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8D8A4" w14:textId="77777777" w:rsidR="006F1DD4" w:rsidRPr="00780CED" w:rsidRDefault="00000000">
      <w:pPr>
        <w:spacing w:after="429" w:line="259" w:lineRule="auto"/>
        <w:ind w:left="19" w:firstLine="0"/>
      </w:pPr>
      <w:r w:rsidRPr="00780CED">
        <w:drawing>
          <wp:inline distT="0" distB="0" distL="0" distR="0" wp14:anchorId="5DB9A6DE" wp14:editId="36437242">
            <wp:extent cx="2462530" cy="553022"/>
            <wp:effectExtent l="0" t="0" r="0" b="0"/>
            <wp:docPr id="1047" name="Picture 1047" descr="A blu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1047" name="Picture 1047"/>
                    <pic:cNvPicPr/>
                  </pic:nvPicPr>
                  <pic:blipFill>
                    <a:blip r:embed="rId5"/>
                    <a:stretch>
                      <a:fillRect/>
                    </a:stretch>
                  </pic:blipFill>
                  <pic:spPr>
                    <a:xfrm>
                      <a:off x="0" y="0"/>
                      <a:ext cx="2462530" cy="553022"/>
                    </a:xfrm>
                    <a:prstGeom prst="rect">
                      <a:avLst/>
                    </a:prstGeom>
                  </pic:spPr>
                </pic:pic>
              </a:graphicData>
            </a:graphic>
          </wp:inline>
        </w:drawing>
      </w:r>
      <w:r w:rsidRPr="00780CED">
        <w:t xml:space="preserve">                                          </w:t>
      </w:r>
      <w:r w:rsidRPr="00780CED">
        <w:drawing>
          <wp:inline distT="0" distB="0" distL="0" distR="0" wp14:anchorId="54832A96" wp14:editId="4705A9D0">
            <wp:extent cx="799465" cy="812787"/>
            <wp:effectExtent l="0" t="0" r="0" b="0"/>
            <wp:docPr id="1049" name="Picture 1049" descr="A black background with red text&#10;&#10;Description automatically generated"/>
            <wp:cNvGraphicFramePr/>
            <a:graphic xmlns:a="http://schemas.openxmlformats.org/drawingml/2006/main">
              <a:graphicData uri="http://schemas.openxmlformats.org/drawingml/2006/picture">
                <pic:pic xmlns:pic="http://schemas.openxmlformats.org/drawingml/2006/picture">
                  <pic:nvPicPr>
                    <pic:cNvPr id="1049" name="Picture 1049"/>
                    <pic:cNvPicPr/>
                  </pic:nvPicPr>
                  <pic:blipFill>
                    <a:blip r:embed="rId6"/>
                    <a:stretch>
                      <a:fillRect/>
                    </a:stretch>
                  </pic:blipFill>
                  <pic:spPr>
                    <a:xfrm>
                      <a:off x="0" y="0"/>
                      <a:ext cx="799465" cy="812787"/>
                    </a:xfrm>
                    <a:prstGeom prst="rect">
                      <a:avLst/>
                    </a:prstGeom>
                  </pic:spPr>
                </pic:pic>
              </a:graphicData>
            </a:graphic>
          </wp:inline>
        </w:drawing>
      </w:r>
      <w:r w:rsidRPr="00780CED">
        <w:rPr>
          <w:rFonts w:cs="Calibri"/>
        </w:rPr>
        <w:t xml:space="preserve"> </w:t>
      </w:r>
    </w:p>
    <w:p w14:paraId="274BD948" w14:textId="35157AD3" w:rsidR="006F1DD4" w:rsidRPr="00780CED" w:rsidRDefault="00000000">
      <w:pPr>
        <w:spacing w:after="0" w:line="259" w:lineRule="auto"/>
        <w:ind w:left="20" w:firstLine="0"/>
      </w:pPr>
      <w:r w:rsidRPr="00780CED">
        <w:rPr>
          <w:rFonts w:cs="Calibri"/>
          <w:color w:val="2F5496"/>
          <w:sz w:val="40"/>
        </w:rPr>
        <w:t>Audience Pitch Pot 202</w:t>
      </w:r>
      <w:r w:rsidR="001A6BAA">
        <w:rPr>
          <w:rFonts w:cs="Calibri"/>
          <w:color w:val="2F5496"/>
          <w:sz w:val="40"/>
        </w:rPr>
        <w:t>5</w:t>
      </w:r>
      <w:r w:rsidRPr="00780CED">
        <w:rPr>
          <w:rFonts w:cs="Calibri"/>
          <w:color w:val="2F5496"/>
          <w:sz w:val="40"/>
        </w:rPr>
        <w:t>-2</w:t>
      </w:r>
      <w:r w:rsidR="001A6BAA">
        <w:rPr>
          <w:rFonts w:cs="Calibri"/>
          <w:color w:val="2F5496"/>
          <w:sz w:val="40"/>
        </w:rPr>
        <w:t>6</w:t>
      </w:r>
      <w:r w:rsidRPr="00780CED">
        <w:rPr>
          <w:rFonts w:cs="Calibri"/>
          <w:color w:val="2F5496"/>
          <w:sz w:val="40"/>
        </w:rPr>
        <w:t xml:space="preserve"> - Film </w:t>
      </w:r>
      <w:r w:rsidR="00780CED" w:rsidRPr="00780CED">
        <w:rPr>
          <w:rFonts w:cs="Calibri"/>
          <w:color w:val="2F5496"/>
          <w:sz w:val="40"/>
        </w:rPr>
        <w:t>H</w:t>
      </w:r>
      <w:r w:rsidRPr="00780CED">
        <w:rPr>
          <w:rFonts w:cs="Calibri"/>
          <w:color w:val="2F5496"/>
          <w:sz w:val="40"/>
        </w:rPr>
        <w:t xml:space="preserve">ub South West </w:t>
      </w:r>
    </w:p>
    <w:p w14:paraId="23DB607F" w14:textId="77777777" w:rsidR="006F1DD4" w:rsidRPr="00780CED" w:rsidRDefault="00000000">
      <w:pPr>
        <w:spacing w:after="0" w:line="259" w:lineRule="auto"/>
        <w:ind w:left="20" w:firstLine="0"/>
      </w:pPr>
      <w:r w:rsidRPr="00780CED">
        <w:rPr>
          <w:rFonts w:ascii="Arial" w:eastAsia="Arial" w:hAnsi="Arial" w:cs="Arial"/>
          <w:b/>
          <w:color w:val="4A4A4A"/>
        </w:rPr>
        <w:t xml:space="preserve"> </w:t>
      </w:r>
    </w:p>
    <w:p w14:paraId="3211AA99" w14:textId="77777777" w:rsidR="006F1DD4" w:rsidRPr="00780CED" w:rsidRDefault="00000000">
      <w:pPr>
        <w:spacing w:after="0" w:line="259" w:lineRule="auto"/>
        <w:ind w:left="20" w:firstLine="0"/>
      </w:pPr>
      <w:r w:rsidRPr="00780CED">
        <w:rPr>
          <w:rFonts w:ascii="Arial" w:eastAsia="Arial" w:hAnsi="Arial" w:cs="Arial"/>
          <w:b/>
          <w:color w:val="4A4A4A"/>
        </w:rPr>
        <w:t>Apply to the Pitch Pot for awards from £100 up to £2,000 per year.</w:t>
      </w:r>
      <w:r w:rsidRPr="00780CED">
        <w:rPr>
          <w:rFonts w:ascii="Arial" w:eastAsia="Arial" w:hAnsi="Arial" w:cs="Arial"/>
          <w:color w:val="4A4A4A"/>
        </w:rPr>
        <w:t xml:space="preserve"> </w:t>
      </w:r>
      <w:r w:rsidRPr="00780CED">
        <w:rPr>
          <w:rFonts w:ascii="Arial" w:eastAsia="Arial" w:hAnsi="Arial" w:cs="Arial"/>
          <w:b/>
          <w:i/>
          <w:color w:val="4A4A4A"/>
        </w:rPr>
        <w:t xml:space="preserve"> </w:t>
      </w:r>
    </w:p>
    <w:p w14:paraId="6ACA8DD7" w14:textId="77777777" w:rsidR="006F1DD4" w:rsidRPr="00780CED" w:rsidRDefault="00000000">
      <w:pPr>
        <w:spacing w:after="97" w:line="259" w:lineRule="auto"/>
        <w:ind w:left="20" w:firstLine="0"/>
      </w:pPr>
      <w:r w:rsidRPr="00780CED">
        <w:rPr>
          <w:rFonts w:ascii="Arial" w:eastAsia="Arial" w:hAnsi="Arial" w:cs="Arial"/>
          <w:b/>
          <w:i/>
          <w:color w:val="4A4A4A"/>
        </w:rPr>
        <w:t xml:space="preserve"> </w:t>
      </w:r>
    </w:p>
    <w:sdt>
      <w:sdtPr>
        <w:rPr>
          <w:rFonts w:cs="Times New Roman"/>
          <w:b w:val="0"/>
          <w:lang w:eastAsia="en"/>
        </w:rPr>
        <w:id w:val="-972670356"/>
        <w:docPartObj>
          <w:docPartGallery w:val="Table of Contents"/>
        </w:docPartObj>
      </w:sdtPr>
      <w:sdtContent>
        <w:p w14:paraId="77B05E46" w14:textId="77777777" w:rsidR="006F1DD4" w:rsidRPr="00780CED" w:rsidRDefault="00000000">
          <w:pPr>
            <w:pStyle w:val="TOC1"/>
            <w:tabs>
              <w:tab w:val="right" w:leader="dot" w:pos="9041"/>
            </w:tabs>
          </w:pPr>
          <w:r w:rsidRPr="00780CED">
            <w:fldChar w:fldCharType="begin"/>
          </w:r>
          <w:r w:rsidRPr="00780CED">
            <w:instrText xml:space="preserve"> TOC \o "1-2" \h \z \u </w:instrText>
          </w:r>
          <w:r w:rsidRPr="00780CED">
            <w:fldChar w:fldCharType="separate"/>
          </w:r>
          <w:hyperlink w:anchor="_Toc11584">
            <w:r w:rsidRPr="00780CED">
              <w:t>Introduction</w:t>
            </w:r>
            <w:r w:rsidRPr="00780CED">
              <w:tab/>
            </w:r>
            <w:r w:rsidRPr="00780CED">
              <w:fldChar w:fldCharType="begin"/>
            </w:r>
            <w:r w:rsidRPr="00780CED">
              <w:instrText>PAGEREF _Toc11584 \h</w:instrText>
            </w:r>
            <w:r w:rsidRPr="00780CED">
              <w:fldChar w:fldCharType="separate"/>
            </w:r>
            <w:r w:rsidRPr="00780CED">
              <w:t xml:space="preserve">1 </w:t>
            </w:r>
            <w:r w:rsidRPr="00780CED">
              <w:fldChar w:fldCharType="end"/>
            </w:r>
          </w:hyperlink>
        </w:p>
        <w:p w14:paraId="441D964B" w14:textId="77777777" w:rsidR="006F1DD4" w:rsidRPr="00780CED" w:rsidRDefault="00000000">
          <w:pPr>
            <w:pStyle w:val="TOC1"/>
            <w:tabs>
              <w:tab w:val="right" w:leader="dot" w:pos="9041"/>
            </w:tabs>
          </w:pPr>
          <w:hyperlink w:anchor="_Toc11585">
            <w:r w:rsidRPr="00780CED">
              <w:t>Key Info at a glance</w:t>
            </w:r>
            <w:r w:rsidRPr="00780CED">
              <w:tab/>
            </w:r>
            <w:r w:rsidRPr="00780CED">
              <w:fldChar w:fldCharType="begin"/>
            </w:r>
            <w:r w:rsidRPr="00780CED">
              <w:instrText>PAGEREF _Toc11585 \h</w:instrText>
            </w:r>
            <w:r w:rsidRPr="00780CED">
              <w:fldChar w:fldCharType="separate"/>
            </w:r>
            <w:r w:rsidRPr="00780CED">
              <w:t xml:space="preserve">2 </w:t>
            </w:r>
            <w:r w:rsidRPr="00780CED">
              <w:fldChar w:fldCharType="end"/>
            </w:r>
          </w:hyperlink>
        </w:p>
        <w:p w14:paraId="3E1BA69E" w14:textId="77777777" w:rsidR="006F1DD4" w:rsidRPr="00780CED" w:rsidRDefault="00000000">
          <w:pPr>
            <w:pStyle w:val="TOC1"/>
            <w:tabs>
              <w:tab w:val="right" w:leader="dot" w:pos="9041"/>
            </w:tabs>
          </w:pPr>
          <w:hyperlink w:anchor="_Toc11586">
            <w:r w:rsidRPr="00780CED">
              <w:t>What is the Audience Pitch Pot?</w:t>
            </w:r>
            <w:r w:rsidRPr="00780CED">
              <w:tab/>
            </w:r>
            <w:r w:rsidRPr="00780CED">
              <w:fldChar w:fldCharType="begin"/>
            </w:r>
            <w:r w:rsidRPr="00780CED">
              <w:instrText>PAGEREF _Toc11586 \h</w:instrText>
            </w:r>
            <w:r w:rsidRPr="00780CED">
              <w:fldChar w:fldCharType="separate"/>
            </w:r>
            <w:r w:rsidRPr="00780CED">
              <w:t xml:space="preserve">2 </w:t>
            </w:r>
            <w:r w:rsidRPr="00780CED">
              <w:fldChar w:fldCharType="end"/>
            </w:r>
          </w:hyperlink>
        </w:p>
        <w:p w14:paraId="45D3E067" w14:textId="77777777" w:rsidR="006F1DD4" w:rsidRPr="00780CED" w:rsidRDefault="00000000">
          <w:pPr>
            <w:pStyle w:val="TOC1"/>
            <w:tabs>
              <w:tab w:val="right" w:leader="dot" w:pos="9041"/>
            </w:tabs>
          </w:pPr>
          <w:hyperlink w:anchor="_Toc11587">
            <w:r w:rsidRPr="00780CED">
              <w:t>Who is eligible to apply?</w:t>
            </w:r>
            <w:r w:rsidRPr="00780CED">
              <w:tab/>
            </w:r>
            <w:r w:rsidRPr="00780CED">
              <w:fldChar w:fldCharType="begin"/>
            </w:r>
            <w:r w:rsidRPr="00780CED">
              <w:instrText>PAGEREF _Toc11587 \h</w:instrText>
            </w:r>
            <w:r w:rsidRPr="00780CED">
              <w:fldChar w:fldCharType="separate"/>
            </w:r>
            <w:r w:rsidRPr="00780CED">
              <w:t xml:space="preserve">2 </w:t>
            </w:r>
            <w:r w:rsidRPr="00780CED">
              <w:fldChar w:fldCharType="end"/>
            </w:r>
          </w:hyperlink>
        </w:p>
        <w:p w14:paraId="6C54A38F" w14:textId="77777777" w:rsidR="006F1DD4" w:rsidRPr="00780CED" w:rsidRDefault="00000000">
          <w:pPr>
            <w:pStyle w:val="TOC1"/>
            <w:tabs>
              <w:tab w:val="right" w:leader="dot" w:pos="9041"/>
            </w:tabs>
          </w:pPr>
          <w:hyperlink w:anchor="_Toc11588">
            <w:r w:rsidRPr="00780CED">
              <w:t>What are the Audience Pitch Pot Priorities?</w:t>
            </w:r>
            <w:r w:rsidRPr="00780CED">
              <w:tab/>
            </w:r>
            <w:r w:rsidRPr="00780CED">
              <w:fldChar w:fldCharType="begin"/>
            </w:r>
            <w:r w:rsidRPr="00780CED">
              <w:instrText>PAGEREF _Toc11588 \h</w:instrText>
            </w:r>
            <w:r w:rsidRPr="00780CED">
              <w:fldChar w:fldCharType="separate"/>
            </w:r>
            <w:r w:rsidRPr="00780CED">
              <w:t xml:space="preserve">3 </w:t>
            </w:r>
            <w:r w:rsidRPr="00780CED">
              <w:fldChar w:fldCharType="end"/>
            </w:r>
          </w:hyperlink>
        </w:p>
        <w:p w14:paraId="0613A47B" w14:textId="77777777" w:rsidR="006F1DD4" w:rsidRPr="00780CED" w:rsidRDefault="00000000">
          <w:pPr>
            <w:pStyle w:val="TOC2"/>
            <w:tabs>
              <w:tab w:val="right" w:leader="dot" w:pos="9041"/>
            </w:tabs>
          </w:pPr>
          <w:hyperlink w:anchor="_Toc11589">
            <w:r w:rsidRPr="00780CED">
              <w:t>Public Engagement</w:t>
            </w:r>
            <w:r w:rsidRPr="00780CED">
              <w:tab/>
            </w:r>
            <w:r w:rsidRPr="00780CED">
              <w:fldChar w:fldCharType="begin"/>
            </w:r>
            <w:r w:rsidRPr="00780CED">
              <w:instrText>PAGEREF _Toc11589 \h</w:instrText>
            </w:r>
            <w:r w:rsidRPr="00780CED">
              <w:fldChar w:fldCharType="separate"/>
            </w:r>
            <w:r w:rsidRPr="00780CED">
              <w:t xml:space="preserve">3 </w:t>
            </w:r>
            <w:r w:rsidRPr="00780CED">
              <w:fldChar w:fldCharType="end"/>
            </w:r>
          </w:hyperlink>
        </w:p>
        <w:p w14:paraId="3A99BC01" w14:textId="77777777" w:rsidR="006F1DD4" w:rsidRPr="00780CED" w:rsidRDefault="00000000">
          <w:pPr>
            <w:pStyle w:val="TOC2"/>
            <w:tabs>
              <w:tab w:val="right" w:leader="dot" w:pos="9041"/>
            </w:tabs>
          </w:pPr>
          <w:hyperlink w:anchor="_Toc11590">
            <w:r w:rsidRPr="00780CED">
              <w:t>Audience Pitch Pot Priorities</w:t>
            </w:r>
            <w:r w:rsidRPr="00780CED">
              <w:tab/>
            </w:r>
            <w:r w:rsidRPr="00780CED">
              <w:fldChar w:fldCharType="begin"/>
            </w:r>
            <w:r w:rsidRPr="00780CED">
              <w:instrText>PAGEREF _Toc11590 \h</w:instrText>
            </w:r>
            <w:r w:rsidRPr="00780CED">
              <w:fldChar w:fldCharType="separate"/>
            </w:r>
            <w:r w:rsidRPr="00780CED">
              <w:t xml:space="preserve">3 </w:t>
            </w:r>
            <w:r w:rsidRPr="00780CED">
              <w:fldChar w:fldCharType="end"/>
            </w:r>
          </w:hyperlink>
        </w:p>
        <w:p w14:paraId="36CE4A7B" w14:textId="77777777" w:rsidR="006F1DD4" w:rsidRPr="00780CED" w:rsidRDefault="00000000">
          <w:pPr>
            <w:pStyle w:val="TOC1"/>
            <w:tabs>
              <w:tab w:val="right" w:leader="dot" w:pos="9041"/>
            </w:tabs>
          </w:pPr>
          <w:hyperlink w:anchor="_Toc11591">
            <w:r w:rsidRPr="00780CED">
              <w:t>BFI Diversity Standards</w:t>
            </w:r>
            <w:r w:rsidRPr="00780CED">
              <w:tab/>
            </w:r>
            <w:r w:rsidRPr="00780CED">
              <w:fldChar w:fldCharType="begin"/>
            </w:r>
            <w:r w:rsidRPr="00780CED">
              <w:instrText>PAGEREF _Toc11591 \h</w:instrText>
            </w:r>
            <w:r w:rsidRPr="00780CED">
              <w:fldChar w:fldCharType="separate"/>
            </w:r>
            <w:r w:rsidRPr="00780CED">
              <w:t xml:space="preserve">4 </w:t>
            </w:r>
            <w:r w:rsidRPr="00780CED">
              <w:fldChar w:fldCharType="end"/>
            </w:r>
          </w:hyperlink>
        </w:p>
        <w:p w14:paraId="230C1B8A" w14:textId="77777777" w:rsidR="006F1DD4" w:rsidRPr="00780CED" w:rsidRDefault="00000000">
          <w:pPr>
            <w:pStyle w:val="TOC1"/>
            <w:tabs>
              <w:tab w:val="right" w:leader="dot" w:pos="9041"/>
            </w:tabs>
          </w:pPr>
          <w:hyperlink w:anchor="_Toc11592">
            <w:r w:rsidRPr="00780CED">
              <w:t>What kind of activity will the Audience Pitch Pot support?</w:t>
            </w:r>
            <w:r w:rsidRPr="00780CED">
              <w:tab/>
            </w:r>
            <w:r w:rsidRPr="00780CED">
              <w:fldChar w:fldCharType="begin"/>
            </w:r>
            <w:r w:rsidRPr="00780CED">
              <w:instrText>PAGEREF _Toc11592 \h</w:instrText>
            </w:r>
            <w:r w:rsidRPr="00780CED">
              <w:fldChar w:fldCharType="separate"/>
            </w:r>
            <w:r w:rsidRPr="00780CED">
              <w:t xml:space="preserve">4 </w:t>
            </w:r>
            <w:r w:rsidRPr="00780CED">
              <w:fldChar w:fldCharType="end"/>
            </w:r>
          </w:hyperlink>
        </w:p>
        <w:p w14:paraId="22894238" w14:textId="77777777" w:rsidR="006F1DD4" w:rsidRPr="00780CED" w:rsidRDefault="00000000">
          <w:pPr>
            <w:pStyle w:val="TOC2"/>
            <w:tabs>
              <w:tab w:val="right" w:leader="dot" w:pos="9041"/>
            </w:tabs>
          </w:pPr>
          <w:hyperlink w:anchor="_Toc11593">
            <w:r w:rsidRPr="00780CED">
              <w:t>Eligible Costs</w:t>
            </w:r>
            <w:r w:rsidRPr="00780CED">
              <w:tab/>
            </w:r>
            <w:r w:rsidRPr="00780CED">
              <w:fldChar w:fldCharType="begin"/>
            </w:r>
            <w:r w:rsidRPr="00780CED">
              <w:instrText>PAGEREF _Toc11593 \h</w:instrText>
            </w:r>
            <w:r w:rsidRPr="00780CED">
              <w:fldChar w:fldCharType="separate"/>
            </w:r>
            <w:r w:rsidRPr="00780CED">
              <w:t xml:space="preserve">4 </w:t>
            </w:r>
            <w:r w:rsidRPr="00780CED">
              <w:fldChar w:fldCharType="end"/>
            </w:r>
          </w:hyperlink>
        </w:p>
        <w:p w14:paraId="06BE23F5" w14:textId="77777777" w:rsidR="006F1DD4" w:rsidRPr="00780CED" w:rsidRDefault="00000000">
          <w:pPr>
            <w:pStyle w:val="TOC2"/>
            <w:tabs>
              <w:tab w:val="right" w:leader="dot" w:pos="9041"/>
            </w:tabs>
          </w:pPr>
          <w:hyperlink w:anchor="_Toc11594">
            <w:r w:rsidRPr="00780CED">
              <w:t>Ineligible Costs</w:t>
            </w:r>
            <w:r w:rsidRPr="00780CED">
              <w:tab/>
            </w:r>
            <w:r w:rsidRPr="00780CED">
              <w:fldChar w:fldCharType="begin"/>
            </w:r>
            <w:r w:rsidRPr="00780CED">
              <w:instrText>PAGEREF _Toc11594 \h</w:instrText>
            </w:r>
            <w:r w:rsidRPr="00780CED">
              <w:fldChar w:fldCharType="separate"/>
            </w:r>
            <w:r w:rsidRPr="00780CED">
              <w:t xml:space="preserve">5 </w:t>
            </w:r>
            <w:r w:rsidRPr="00780CED">
              <w:fldChar w:fldCharType="end"/>
            </w:r>
          </w:hyperlink>
        </w:p>
        <w:p w14:paraId="477617AA" w14:textId="77777777" w:rsidR="006F1DD4" w:rsidRPr="00780CED" w:rsidRDefault="00000000">
          <w:pPr>
            <w:pStyle w:val="TOC1"/>
            <w:tabs>
              <w:tab w:val="right" w:leader="dot" w:pos="9041"/>
            </w:tabs>
          </w:pPr>
          <w:hyperlink w:anchor="_Toc11595">
            <w:r w:rsidRPr="00780CED">
              <w:t>How do I apply?</w:t>
            </w:r>
            <w:r w:rsidRPr="00780CED">
              <w:tab/>
            </w:r>
            <w:r w:rsidRPr="00780CED">
              <w:fldChar w:fldCharType="begin"/>
            </w:r>
            <w:r w:rsidRPr="00780CED">
              <w:instrText>PAGEREF _Toc11595 \h</w:instrText>
            </w:r>
            <w:r w:rsidRPr="00780CED">
              <w:fldChar w:fldCharType="separate"/>
            </w:r>
            <w:r w:rsidRPr="00780CED">
              <w:t xml:space="preserve">5 </w:t>
            </w:r>
            <w:r w:rsidRPr="00780CED">
              <w:fldChar w:fldCharType="end"/>
            </w:r>
          </w:hyperlink>
        </w:p>
        <w:p w14:paraId="1876AE4D" w14:textId="77777777" w:rsidR="006F1DD4" w:rsidRPr="00780CED" w:rsidRDefault="00000000">
          <w:pPr>
            <w:pStyle w:val="TOC1"/>
            <w:tabs>
              <w:tab w:val="right" w:leader="dot" w:pos="9041"/>
            </w:tabs>
          </w:pPr>
          <w:hyperlink w:anchor="_Toc11596">
            <w:r w:rsidRPr="00780CED">
              <w:t>What happens next?</w:t>
            </w:r>
            <w:r w:rsidRPr="00780CED">
              <w:tab/>
            </w:r>
            <w:r w:rsidRPr="00780CED">
              <w:fldChar w:fldCharType="begin"/>
            </w:r>
            <w:r w:rsidRPr="00780CED">
              <w:instrText>PAGEREF _Toc11596 \h</w:instrText>
            </w:r>
            <w:r w:rsidRPr="00780CED">
              <w:fldChar w:fldCharType="separate"/>
            </w:r>
            <w:r w:rsidRPr="00780CED">
              <w:t xml:space="preserve">6 </w:t>
            </w:r>
            <w:r w:rsidRPr="00780CED">
              <w:fldChar w:fldCharType="end"/>
            </w:r>
          </w:hyperlink>
        </w:p>
        <w:p w14:paraId="1C0975C6" w14:textId="77777777" w:rsidR="006F1DD4" w:rsidRPr="00780CED" w:rsidRDefault="00000000">
          <w:pPr>
            <w:pStyle w:val="TOC1"/>
            <w:tabs>
              <w:tab w:val="right" w:leader="dot" w:pos="9041"/>
            </w:tabs>
          </w:pPr>
          <w:hyperlink w:anchor="_Toc11597">
            <w:r w:rsidRPr="00780CED">
              <w:t>Decisions and Feedback</w:t>
            </w:r>
            <w:r w:rsidRPr="00780CED">
              <w:tab/>
            </w:r>
            <w:r w:rsidRPr="00780CED">
              <w:fldChar w:fldCharType="begin"/>
            </w:r>
            <w:r w:rsidRPr="00780CED">
              <w:instrText>PAGEREF _Toc11597 \h</w:instrText>
            </w:r>
            <w:r w:rsidRPr="00780CED">
              <w:fldChar w:fldCharType="separate"/>
            </w:r>
            <w:r w:rsidRPr="00780CED">
              <w:t xml:space="preserve">7 </w:t>
            </w:r>
            <w:r w:rsidRPr="00780CED">
              <w:fldChar w:fldCharType="end"/>
            </w:r>
          </w:hyperlink>
        </w:p>
        <w:p w14:paraId="31F7F071" w14:textId="77777777" w:rsidR="006F1DD4" w:rsidRPr="00780CED" w:rsidRDefault="00000000">
          <w:pPr>
            <w:pStyle w:val="TOC2"/>
            <w:tabs>
              <w:tab w:val="right" w:leader="dot" w:pos="9041"/>
            </w:tabs>
          </w:pPr>
          <w:hyperlink w:anchor="_Toc11598">
            <w:r w:rsidRPr="00780CED">
              <w:t>Unsuccessful proposals</w:t>
            </w:r>
            <w:r w:rsidRPr="00780CED">
              <w:tab/>
            </w:r>
            <w:r w:rsidRPr="00780CED">
              <w:fldChar w:fldCharType="begin"/>
            </w:r>
            <w:r w:rsidRPr="00780CED">
              <w:instrText>PAGEREF _Toc11598 \h</w:instrText>
            </w:r>
            <w:r w:rsidRPr="00780CED">
              <w:fldChar w:fldCharType="separate"/>
            </w:r>
            <w:r w:rsidRPr="00780CED">
              <w:t xml:space="preserve">7 </w:t>
            </w:r>
            <w:r w:rsidRPr="00780CED">
              <w:fldChar w:fldCharType="end"/>
            </w:r>
          </w:hyperlink>
        </w:p>
        <w:p w14:paraId="0FCFEBC8" w14:textId="77777777" w:rsidR="006F1DD4" w:rsidRPr="00780CED" w:rsidRDefault="00000000">
          <w:pPr>
            <w:pStyle w:val="TOC2"/>
            <w:tabs>
              <w:tab w:val="right" w:leader="dot" w:pos="9041"/>
            </w:tabs>
          </w:pPr>
          <w:hyperlink w:anchor="_Toc11599">
            <w:r w:rsidRPr="00780CED">
              <w:t>Successful proposals</w:t>
            </w:r>
            <w:r w:rsidRPr="00780CED">
              <w:tab/>
            </w:r>
            <w:r w:rsidRPr="00780CED">
              <w:fldChar w:fldCharType="begin"/>
            </w:r>
            <w:r w:rsidRPr="00780CED">
              <w:instrText>PAGEREF _Toc11599 \h</w:instrText>
            </w:r>
            <w:r w:rsidRPr="00780CED">
              <w:fldChar w:fldCharType="separate"/>
            </w:r>
            <w:r w:rsidRPr="00780CED">
              <w:t xml:space="preserve">7 </w:t>
            </w:r>
            <w:r w:rsidRPr="00780CED">
              <w:fldChar w:fldCharType="end"/>
            </w:r>
          </w:hyperlink>
        </w:p>
        <w:p w14:paraId="36950B22" w14:textId="77777777" w:rsidR="006F1DD4" w:rsidRPr="00780CED" w:rsidRDefault="00000000">
          <w:pPr>
            <w:pStyle w:val="TOC1"/>
            <w:tabs>
              <w:tab w:val="right" w:leader="dot" w:pos="9041"/>
            </w:tabs>
          </w:pPr>
          <w:hyperlink w:anchor="_Toc11600">
            <w:r w:rsidRPr="00780CED">
              <w:t>Reporting requirements</w:t>
            </w:r>
            <w:r w:rsidRPr="00780CED">
              <w:tab/>
            </w:r>
            <w:r w:rsidRPr="00780CED">
              <w:fldChar w:fldCharType="begin"/>
            </w:r>
            <w:r w:rsidRPr="00780CED">
              <w:instrText>PAGEREF _Toc11600 \h</w:instrText>
            </w:r>
            <w:r w:rsidRPr="00780CED">
              <w:fldChar w:fldCharType="separate"/>
            </w:r>
            <w:r w:rsidRPr="00780CED">
              <w:t xml:space="preserve">7 </w:t>
            </w:r>
            <w:r w:rsidRPr="00780CED">
              <w:fldChar w:fldCharType="end"/>
            </w:r>
          </w:hyperlink>
        </w:p>
        <w:p w14:paraId="0ED8E907" w14:textId="77777777" w:rsidR="006F1DD4" w:rsidRPr="00780CED" w:rsidRDefault="00000000">
          <w:pPr>
            <w:pStyle w:val="TOC1"/>
            <w:tabs>
              <w:tab w:val="right" w:leader="dot" w:pos="9041"/>
            </w:tabs>
          </w:pPr>
          <w:hyperlink w:anchor="_Toc11601">
            <w:r w:rsidRPr="00780CED">
              <w:t>Complaints and Appeals</w:t>
            </w:r>
            <w:r w:rsidRPr="00780CED">
              <w:tab/>
            </w:r>
            <w:r w:rsidRPr="00780CED">
              <w:fldChar w:fldCharType="begin"/>
            </w:r>
            <w:r w:rsidRPr="00780CED">
              <w:instrText>PAGEREF _Toc11601 \h</w:instrText>
            </w:r>
            <w:r w:rsidRPr="00780CED">
              <w:fldChar w:fldCharType="separate"/>
            </w:r>
            <w:r w:rsidRPr="00780CED">
              <w:t xml:space="preserve">8 </w:t>
            </w:r>
            <w:r w:rsidRPr="00780CED">
              <w:fldChar w:fldCharType="end"/>
            </w:r>
          </w:hyperlink>
        </w:p>
        <w:p w14:paraId="32706492" w14:textId="77777777" w:rsidR="006F1DD4" w:rsidRPr="00780CED" w:rsidRDefault="00000000">
          <w:pPr>
            <w:pStyle w:val="TOC1"/>
            <w:tabs>
              <w:tab w:val="right" w:leader="dot" w:pos="9041"/>
            </w:tabs>
          </w:pPr>
          <w:hyperlink w:anchor="_Toc11602">
            <w:r w:rsidRPr="00780CED">
              <w:t>Getting in touch</w:t>
            </w:r>
            <w:r w:rsidRPr="00780CED">
              <w:tab/>
            </w:r>
            <w:r w:rsidRPr="00780CED">
              <w:fldChar w:fldCharType="begin"/>
            </w:r>
            <w:r w:rsidRPr="00780CED">
              <w:instrText>PAGEREF _Toc11602 \h</w:instrText>
            </w:r>
            <w:r w:rsidRPr="00780CED">
              <w:fldChar w:fldCharType="separate"/>
            </w:r>
            <w:r w:rsidRPr="00780CED">
              <w:t xml:space="preserve">8 </w:t>
            </w:r>
            <w:r w:rsidRPr="00780CED">
              <w:fldChar w:fldCharType="end"/>
            </w:r>
          </w:hyperlink>
        </w:p>
        <w:p w14:paraId="1CCF0344" w14:textId="77777777" w:rsidR="006F1DD4" w:rsidRPr="00780CED" w:rsidRDefault="00000000">
          <w:r w:rsidRPr="00780CED">
            <w:fldChar w:fldCharType="end"/>
          </w:r>
        </w:p>
      </w:sdtContent>
    </w:sdt>
    <w:p w14:paraId="4CBD1375" w14:textId="77777777" w:rsidR="006F1DD4" w:rsidRPr="00780CED" w:rsidRDefault="00000000">
      <w:pPr>
        <w:spacing w:after="230" w:line="249" w:lineRule="auto"/>
        <w:ind w:left="20" w:right="-15" w:firstLine="240"/>
      </w:pPr>
      <w:r w:rsidRPr="00780CED">
        <w:rPr>
          <w:rFonts w:ascii="Arial" w:eastAsia="Arial" w:hAnsi="Arial" w:cs="Arial"/>
          <w:color w:val="4A4A4A"/>
        </w:rPr>
        <w:t xml:space="preserve">   </w:t>
      </w:r>
    </w:p>
    <w:p w14:paraId="0CA03B7C" w14:textId="77777777" w:rsidR="006F1DD4" w:rsidRPr="00780CED" w:rsidRDefault="00000000">
      <w:pPr>
        <w:pStyle w:val="Heading1"/>
        <w:ind w:left="15"/>
      </w:pPr>
      <w:bookmarkStart w:id="0" w:name="_Toc11584"/>
      <w:r w:rsidRPr="00780CED">
        <w:t xml:space="preserve">Introduction </w:t>
      </w:r>
      <w:bookmarkEnd w:id="0"/>
    </w:p>
    <w:p w14:paraId="7A16BE90" w14:textId="77777777" w:rsidR="006F1DD4" w:rsidRPr="00780CED" w:rsidRDefault="00000000">
      <w:pPr>
        <w:ind w:left="15" w:right="10"/>
      </w:pPr>
      <w:r w:rsidRPr="00780CED">
        <w:t xml:space="preserve">The BFI Film Audience Network (FAN) reaches out across the UK to ensure people have opportunities to watch and enjoy a diverse range of films and moving image, regardless of geography or circumstance. </w:t>
      </w:r>
      <w:r w:rsidRPr="00780CED">
        <w:rPr>
          <w:rFonts w:cs="Calibri"/>
        </w:rPr>
        <w:t xml:space="preserve"> </w:t>
      </w:r>
    </w:p>
    <w:p w14:paraId="55999532" w14:textId="77777777" w:rsidR="006F1DD4" w:rsidRPr="00780CED" w:rsidRDefault="00000000">
      <w:pPr>
        <w:spacing w:after="0" w:line="259" w:lineRule="auto"/>
        <w:ind w:left="20" w:firstLine="0"/>
      </w:pPr>
      <w:r w:rsidRPr="00780CED">
        <w:rPr>
          <w:rFonts w:cs="Calibri"/>
        </w:rPr>
        <w:t xml:space="preserve"> </w:t>
      </w:r>
    </w:p>
    <w:p w14:paraId="7FFD74CE" w14:textId="77777777" w:rsidR="006F1DD4" w:rsidRPr="00780CED" w:rsidRDefault="00000000">
      <w:pPr>
        <w:spacing w:after="0"/>
      </w:pPr>
      <w:r w:rsidRPr="00780CED">
        <w:t xml:space="preserve">As part of FAN, Watershed, the </w:t>
      </w:r>
      <w:hyperlink r:id="rId7">
        <w:r w:rsidRPr="00780CED">
          <w:rPr>
            <w:rFonts w:cs="Calibri"/>
            <w:u w:val="single" w:color="000000"/>
          </w:rPr>
          <w:t>Film Hub Lead Organisation for the south west</w:t>
        </w:r>
      </w:hyperlink>
      <w:hyperlink r:id="rId8">
        <w:r w:rsidRPr="00780CED">
          <w:t> </w:t>
        </w:r>
      </w:hyperlink>
      <w:r w:rsidRPr="00780CED">
        <w:t xml:space="preserve">has </w:t>
      </w:r>
      <w:r w:rsidRPr="00780CED">
        <w:rPr>
          <w:rFonts w:cs="Calibri"/>
        </w:rPr>
        <w:t xml:space="preserve">been awarded funding from the BFI National Lottery to support member organisations from </w:t>
      </w:r>
      <w:r w:rsidRPr="00780CED">
        <w:rPr>
          <w:rFonts w:cs="Calibri"/>
        </w:rPr>
        <w:lastRenderedPageBreak/>
        <w:t>across the region to deliver activity to realise this ambition against the priorities set out in i</w:t>
      </w:r>
      <w:r w:rsidRPr="00780CED">
        <w:t>n </w:t>
      </w:r>
      <w:hyperlink r:id="rId9">
        <w:r w:rsidRPr="00780CED">
          <w:rPr>
            <w:u w:val="single" w:color="000000"/>
          </w:rPr>
          <w:t>BFI’s Screen Culture 2033 strategy</w:t>
        </w:r>
      </w:hyperlink>
      <w:hyperlink r:id="rId10">
        <w:r w:rsidRPr="00780CED">
          <w:rPr>
            <w:rFonts w:cs="Calibri"/>
          </w:rPr>
          <w:t>.</w:t>
        </w:r>
      </w:hyperlink>
      <w:r w:rsidRPr="00780CED">
        <w:rPr>
          <w:rFonts w:cs="Calibri"/>
        </w:rPr>
        <w:t xml:space="preserve">  </w:t>
      </w:r>
    </w:p>
    <w:p w14:paraId="3976F447" w14:textId="77777777" w:rsidR="006F1DD4" w:rsidRPr="00780CED" w:rsidRDefault="00000000">
      <w:pPr>
        <w:spacing w:after="0" w:line="259" w:lineRule="auto"/>
        <w:ind w:left="20" w:firstLine="0"/>
      </w:pPr>
      <w:r w:rsidRPr="00780CED">
        <w:rPr>
          <w:rFonts w:cs="Calibri"/>
        </w:rPr>
        <w:t xml:space="preserve"> </w:t>
      </w:r>
    </w:p>
    <w:p w14:paraId="238621C9" w14:textId="2ADB2618" w:rsidR="006F1DD4" w:rsidRPr="00780CED" w:rsidRDefault="00000000">
      <w:pPr>
        <w:spacing w:after="0"/>
      </w:pPr>
      <w:r w:rsidRPr="00780CED">
        <w:rPr>
          <w:rFonts w:cs="Calibri"/>
          <w:b/>
        </w:rPr>
        <w:t>Apply to this rolling pot</w:t>
      </w:r>
      <w:r w:rsidRPr="00780CED">
        <w:rPr>
          <w:rFonts w:cs="Calibri"/>
        </w:rPr>
        <w:t xml:space="preserve"> </w:t>
      </w:r>
      <w:r w:rsidRPr="00780CED">
        <w:rPr>
          <w:rFonts w:cs="Calibri"/>
          <w:b/>
        </w:rPr>
        <w:t>for between £100 – £2,000</w:t>
      </w:r>
      <w:r w:rsidRPr="00780CED">
        <w:rPr>
          <w:rFonts w:cs="Calibri"/>
        </w:rPr>
        <w:t xml:space="preserve"> to support the costs of in-person film exhibition activity such as speaker/hosting fees, marketing and promotion and presentation. </w:t>
      </w:r>
      <w:r w:rsidRPr="00780CED">
        <w:t xml:space="preserve">The activity proposed </w:t>
      </w:r>
      <w:r w:rsidR="00780CED" w:rsidRPr="00780CED">
        <w:t>must</w:t>
      </w:r>
      <w:r w:rsidRPr="00780CED">
        <w:t xml:space="preserve"> take place </w:t>
      </w:r>
      <w:r w:rsidRPr="00780CED">
        <w:rPr>
          <w:rFonts w:cs="Calibri"/>
        </w:rPr>
        <w:t>between now and March 202</w:t>
      </w:r>
      <w:r w:rsidR="00780CED" w:rsidRPr="00780CED">
        <w:rPr>
          <w:rFonts w:cs="Calibri"/>
        </w:rPr>
        <w:t>6</w:t>
      </w:r>
      <w:r w:rsidRPr="00780CED">
        <w:t>, target specific audience groups and show how the funding is necessary to reach those identified audiences</w:t>
      </w:r>
      <w:r w:rsidRPr="00780CED">
        <w:rPr>
          <w:rFonts w:cs="Calibri"/>
        </w:rPr>
        <w:t xml:space="preserve">. </w:t>
      </w:r>
    </w:p>
    <w:p w14:paraId="6BCAD543" w14:textId="77777777" w:rsidR="006F1DD4" w:rsidRPr="00780CED" w:rsidRDefault="00000000">
      <w:pPr>
        <w:spacing w:after="0" w:line="259" w:lineRule="auto"/>
        <w:ind w:left="20" w:firstLine="0"/>
      </w:pPr>
      <w:r w:rsidRPr="00780CED">
        <w:rPr>
          <w:rFonts w:cs="Calibri"/>
        </w:rPr>
        <w:t xml:space="preserve">  </w:t>
      </w:r>
    </w:p>
    <w:p w14:paraId="5F6462D9" w14:textId="77777777" w:rsidR="006F1DD4" w:rsidRPr="00780CED" w:rsidRDefault="00000000">
      <w:pPr>
        <w:spacing w:after="0"/>
      </w:pPr>
      <w:r w:rsidRPr="00780CED">
        <w:rPr>
          <w:rFonts w:cs="Calibri"/>
        </w:rPr>
        <w:t xml:space="preserve">For larger scale activity above £2000, refer to </w:t>
      </w:r>
      <w:r w:rsidRPr="00780CED">
        <w:t>the </w:t>
      </w:r>
      <w:hyperlink r:id="rId11">
        <w:r w:rsidRPr="00780CED">
          <w:rPr>
            <w:rFonts w:cs="Calibri"/>
            <w:u w:val="single" w:color="000000"/>
          </w:rPr>
          <w:t>FAN Film Exhibition Fund 2024</w:t>
        </w:r>
      </w:hyperlink>
      <w:hyperlink r:id="rId12">
        <w:r w:rsidRPr="00780CED">
          <w:rPr>
            <w:rFonts w:cs="Calibri"/>
            <w:u w:val="single" w:color="000000"/>
          </w:rPr>
          <w:t>-</w:t>
        </w:r>
      </w:hyperlink>
      <w:hyperlink r:id="rId13">
        <w:r w:rsidRPr="00780CED">
          <w:rPr>
            <w:rFonts w:cs="Calibri"/>
            <w:u w:val="single" w:color="000000"/>
          </w:rPr>
          <w:t>26</w:t>
        </w:r>
      </w:hyperlink>
      <w:hyperlink r:id="rId14">
        <w:r w:rsidRPr="00780CED">
          <w:rPr>
            <w:rFonts w:cs="Calibri"/>
          </w:rPr>
          <w:t xml:space="preserve"> </w:t>
        </w:r>
      </w:hyperlink>
      <w:r w:rsidRPr="00780CED">
        <w:rPr>
          <w:rFonts w:cs="Calibri"/>
        </w:rPr>
        <w:t xml:space="preserve"> </w:t>
      </w:r>
    </w:p>
    <w:p w14:paraId="2931143F" w14:textId="77777777" w:rsidR="006F1DD4" w:rsidRPr="00780CED" w:rsidRDefault="00000000">
      <w:pPr>
        <w:spacing w:after="217" w:line="259" w:lineRule="auto"/>
        <w:ind w:left="20" w:firstLine="0"/>
      </w:pPr>
      <w:r w:rsidRPr="00780CED">
        <w:rPr>
          <w:rFonts w:ascii="Arial" w:eastAsia="Arial" w:hAnsi="Arial" w:cs="Arial"/>
        </w:rPr>
        <w:t xml:space="preserve"> </w:t>
      </w:r>
    </w:p>
    <w:p w14:paraId="5AE28090" w14:textId="77777777" w:rsidR="006F1DD4" w:rsidRPr="00780CED" w:rsidRDefault="00000000">
      <w:pPr>
        <w:pStyle w:val="Heading1"/>
        <w:ind w:left="15"/>
      </w:pPr>
      <w:bookmarkStart w:id="1" w:name="_Toc11585"/>
      <w:r w:rsidRPr="00780CED">
        <w:t xml:space="preserve">Key Info at a glance   </w:t>
      </w:r>
      <w:bookmarkEnd w:id="1"/>
    </w:p>
    <w:p w14:paraId="3E6AFFAF" w14:textId="77777777" w:rsidR="006F1DD4" w:rsidRPr="00780CED" w:rsidRDefault="00000000">
      <w:pPr>
        <w:spacing w:after="25" w:line="259" w:lineRule="auto"/>
        <w:ind w:left="20" w:firstLine="0"/>
      </w:pPr>
      <w:r w:rsidRPr="00780CED">
        <w:rPr>
          <w:rFonts w:cs="Calibri"/>
        </w:rPr>
        <w:t xml:space="preserve"> </w:t>
      </w:r>
    </w:p>
    <w:p w14:paraId="29DFC194" w14:textId="77777777" w:rsidR="006F1DD4" w:rsidRPr="00780CED" w:rsidRDefault="00000000">
      <w:pPr>
        <w:numPr>
          <w:ilvl w:val="0"/>
          <w:numId w:val="1"/>
        </w:numPr>
        <w:ind w:right="10" w:hanging="360"/>
      </w:pPr>
      <w:r w:rsidRPr="00780CED">
        <w:rPr>
          <w:rFonts w:cs="Calibri"/>
          <w:b/>
        </w:rPr>
        <w:t>Awards:  </w:t>
      </w:r>
      <w:r w:rsidRPr="00780CED">
        <w:t>£100 – £2,000 </w:t>
      </w:r>
      <w:r w:rsidRPr="00780CED">
        <w:rPr>
          <w:rFonts w:cs="Calibri"/>
        </w:rPr>
        <w:t xml:space="preserve">  </w:t>
      </w:r>
    </w:p>
    <w:p w14:paraId="08121EEA" w14:textId="77777777" w:rsidR="006F1DD4" w:rsidRPr="00780CED" w:rsidRDefault="00000000">
      <w:pPr>
        <w:spacing w:after="26" w:line="259" w:lineRule="auto"/>
        <w:ind w:left="20" w:firstLine="0"/>
      </w:pPr>
      <w:r w:rsidRPr="00780CED">
        <w:rPr>
          <w:rFonts w:cs="Calibri"/>
        </w:rPr>
        <w:t xml:space="preserve"> </w:t>
      </w:r>
    </w:p>
    <w:p w14:paraId="3A38A9CF" w14:textId="6C000B0C" w:rsidR="006F1DD4" w:rsidRPr="00780CED" w:rsidRDefault="00000000">
      <w:pPr>
        <w:numPr>
          <w:ilvl w:val="0"/>
          <w:numId w:val="1"/>
        </w:numPr>
        <w:ind w:right="10" w:hanging="360"/>
      </w:pPr>
      <w:r w:rsidRPr="00780CED">
        <w:rPr>
          <w:rFonts w:cs="Calibri"/>
          <w:b/>
        </w:rPr>
        <w:t>Deadline:</w:t>
      </w:r>
      <w:r w:rsidRPr="00780CED">
        <w:rPr>
          <w:rFonts w:cs="Calibri"/>
        </w:rPr>
        <w:t xml:space="preserve"> </w:t>
      </w:r>
      <w:r w:rsidRPr="00780CED">
        <w:t>Rolling</w:t>
      </w:r>
      <w:r w:rsidRPr="00780CED">
        <w:rPr>
          <w:rFonts w:cs="Calibri"/>
        </w:rPr>
        <w:t xml:space="preserve"> </w:t>
      </w:r>
      <w:r w:rsidR="00780CED" w:rsidRPr="00780CED">
        <w:rPr>
          <w:rFonts w:cs="Calibri"/>
        </w:rPr>
        <w:t>until 1</w:t>
      </w:r>
      <w:r w:rsidR="00780CED" w:rsidRPr="00780CED">
        <w:rPr>
          <w:rFonts w:cs="Calibri"/>
          <w:vertAlign w:val="superscript"/>
        </w:rPr>
        <w:t>st</w:t>
      </w:r>
      <w:r w:rsidR="00780CED" w:rsidRPr="00780CED">
        <w:rPr>
          <w:rFonts w:cs="Calibri"/>
        </w:rPr>
        <w:t xml:space="preserve"> February 2026 </w:t>
      </w:r>
      <w:r w:rsidRPr="00780CED">
        <w:t>– until the fund is depleted</w:t>
      </w:r>
      <w:r w:rsidRPr="00780CED">
        <w:rPr>
          <w:rFonts w:cs="Calibri"/>
        </w:rPr>
        <w:t xml:space="preserve">  </w:t>
      </w:r>
    </w:p>
    <w:p w14:paraId="2AD749E2" w14:textId="77777777" w:rsidR="006F1DD4" w:rsidRPr="00780CED" w:rsidRDefault="00000000">
      <w:pPr>
        <w:spacing w:after="26" w:line="259" w:lineRule="auto"/>
        <w:ind w:left="20" w:firstLine="0"/>
      </w:pPr>
      <w:r w:rsidRPr="00780CED">
        <w:rPr>
          <w:rFonts w:cs="Calibri"/>
        </w:rPr>
        <w:t xml:space="preserve"> </w:t>
      </w:r>
    </w:p>
    <w:p w14:paraId="203A3B38" w14:textId="77777777" w:rsidR="006F1DD4" w:rsidRPr="00780CED" w:rsidRDefault="00000000">
      <w:pPr>
        <w:numPr>
          <w:ilvl w:val="0"/>
          <w:numId w:val="1"/>
        </w:numPr>
        <w:ind w:right="10" w:hanging="360"/>
      </w:pPr>
      <w:r w:rsidRPr="00780CED">
        <w:rPr>
          <w:rFonts w:cs="Calibri"/>
          <w:b/>
        </w:rPr>
        <w:t>Activity supported</w:t>
      </w:r>
      <w:r w:rsidRPr="00780CED">
        <w:t>:</w:t>
      </w:r>
      <w:r w:rsidRPr="00780CED">
        <w:rPr>
          <w:rFonts w:cs="Calibri"/>
        </w:rPr>
        <w:t xml:space="preserve"> </w:t>
      </w:r>
      <w:r w:rsidRPr="00780CED">
        <w:t>In-venue screening activity focusing on cultural engagement, meeting the</w:t>
      </w:r>
      <w:hyperlink r:id="rId15">
        <w:r w:rsidRPr="00780CED">
          <w:rPr>
            <w:rFonts w:cs="Calibri"/>
          </w:rPr>
          <w:t xml:space="preserve"> </w:t>
        </w:r>
      </w:hyperlink>
      <w:hyperlink r:id="rId16">
        <w:r w:rsidRPr="00780CED">
          <w:rPr>
            <w:u w:val="single" w:color="000000"/>
          </w:rPr>
          <w:t>BFI Diversity guidelines</w:t>
        </w:r>
      </w:hyperlink>
      <w:hyperlink r:id="rId17">
        <w:r w:rsidRPr="00780CED">
          <w:rPr>
            <w:rFonts w:cs="Calibri"/>
          </w:rPr>
          <w:t xml:space="preserve"> </w:t>
        </w:r>
      </w:hyperlink>
      <w:r w:rsidRPr="00780CED">
        <w:t>and principles of</w:t>
      </w:r>
      <w:hyperlink r:id="rId18">
        <w:r w:rsidRPr="00780CED">
          <w:rPr>
            <w:rFonts w:cs="Calibri"/>
            <w:u w:val="single" w:color="000000"/>
          </w:rPr>
          <w:t xml:space="preserve"> </w:t>
        </w:r>
      </w:hyperlink>
      <w:hyperlink r:id="rId19">
        <w:r w:rsidRPr="00780CED">
          <w:rPr>
            <w:u w:val="single" w:color="000000"/>
          </w:rPr>
          <w:t>Screen Culture 2033</w:t>
        </w:r>
      </w:hyperlink>
      <w:hyperlink r:id="rId20">
        <w:r w:rsidRPr="00780CED">
          <w:rPr>
            <w:rFonts w:cs="Calibri"/>
          </w:rPr>
          <w:t xml:space="preserve"> </w:t>
        </w:r>
      </w:hyperlink>
      <w:r w:rsidRPr="00780CED">
        <w:rPr>
          <w:rFonts w:cs="Calibri"/>
        </w:rPr>
        <w:t xml:space="preserve"> </w:t>
      </w:r>
    </w:p>
    <w:p w14:paraId="74FE9E32" w14:textId="77777777" w:rsidR="006F1DD4" w:rsidRPr="00780CED" w:rsidRDefault="00000000">
      <w:pPr>
        <w:spacing w:after="26" w:line="259" w:lineRule="auto"/>
        <w:ind w:left="20" w:firstLine="0"/>
      </w:pPr>
      <w:r w:rsidRPr="00780CED">
        <w:rPr>
          <w:rFonts w:cs="Calibri"/>
        </w:rPr>
        <w:t xml:space="preserve"> </w:t>
      </w:r>
    </w:p>
    <w:p w14:paraId="6707CF9C" w14:textId="60B9D532" w:rsidR="006F1DD4" w:rsidRPr="00780CED" w:rsidRDefault="00000000">
      <w:pPr>
        <w:numPr>
          <w:ilvl w:val="0"/>
          <w:numId w:val="1"/>
        </w:numPr>
        <w:ind w:right="10" w:hanging="360"/>
      </w:pPr>
      <w:r w:rsidRPr="00780CED">
        <w:rPr>
          <w:rFonts w:cs="Calibri"/>
          <w:b/>
        </w:rPr>
        <w:t>Activity window:</w:t>
      </w:r>
      <w:r w:rsidRPr="00780CED">
        <w:t xml:space="preserve"> April 202</w:t>
      </w:r>
      <w:r w:rsidR="001A6BAA">
        <w:t>5</w:t>
      </w:r>
      <w:r w:rsidRPr="00780CED">
        <w:t xml:space="preserve"> – </w:t>
      </w:r>
      <w:r w:rsidR="001A6BAA">
        <w:t>15</w:t>
      </w:r>
      <w:r w:rsidR="001A6BAA" w:rsidRPr="001A6BAA">
        <w:rPr>
          <w:vertAlign w:val="superscript"/>
        </w:rPr>
        <w:t>th</w:t>
      </w:r>
      <w:r w:rsidR="001A6BAA">
        <w:t xml:space="preserve"> </w:t>
      </w:r>
      <w:r w:rsidRPr="00780CED">
        <w:t>March 202</w:t>
      </w:r>
      <w:r w:rsidR="001A6BAA">
        <w:t>6</w:t>
      </w:r>
      <w:r w:rsidRPr="00780CED">
        <w:rPr>
          <w:rFonts w:cs="Calibri"/>
        </w:rPr>
        <w:t xml:space="preserve"> </w:t>
      </w:r>
    </w:p>
    <w:p w14:paraId="31B47FA5" w14:textId="77777777" w:rsidR="006F1DD4" w:rsidRPr="00780CED" w:rsidRDefault="00000000">
      <w:pPr>
        <w:spacing w:after="26" w:line="259" w:lineRule="auto"/>
        <w:ind w:left="20" w:firstLine="0"/>
      </w:pPr>
      <w:r w:rsidRPr="00780CED">
        <w:rPr>
          <w:rFonts w:cs="Calibri"/>
        </w:rPr>
        <w:t xml:space="preserve"> </w:t>
      </w:r>
    </w:p>
    <w:p w14:paraId="7491ACF6" w14:textId="662DA8FC" w:rsidR="006F1DD4" w:rsidRPr="00780CED" w:rsidRDefault="00000000">
      <w:pPr>
        <w:numPr>
          <w:ilvl w:val="0"/>
          <w:numId w:val="1"/>
        </w:numPr>
        <w:ind w:right="10" w:hanging="360"/>
      </w:pPr>
      <w:r w:rsidRPr="00780CED">
        <w:rPr>
          <w:rFonts w:cs="Calibri"/>
          <w:b/>
        </w:rPr>
        <w:t>Turnaround time:</w:t>
      </w:r>
      <w:r w:rsidRPr="00780CED">
        <w:rPr>
          <w:rFonts w:cs="Calibri"/>
        </w:rPr>
        <w:t xml:space="preserve"> </w:t>
      </w:r>
      <w:r w:rsidR="00780CED" w:rsidRPr="00780CED">
        <w:t>3-5</w:t>
      </w:r>
      <w:r w:rsidRPr="00780CED">
        <w:t xml:space="preserve"> weeks – please ensure your activity has sufficient lead-in time.</w:t>
      </w:r>
      <w:r w:rsidRPr="00780CED">
        <w:rPr>
          <w:rFonts w:cs="Calibri"/>
        </w:rPr>
        <w:t xml:space="preserve">   </w:t>
      </w:r>
    </w:p>
    <w:p w14:paraId="13A55946" w14:textId="77777777" w:rsidR="006F1DD4" w:rsidRPr="00780CED" w:rsidRDefault="00000000">
      <w:pPr>
        <w:spacing w:after="23" w:line="259" w:lineRule="auto"/>
        <w:ind w:left="20" w:firstLine="0"/>
      </w:pPr>
      <w:r w:rsidRPr="00780CED">
        <w:rPr>
          <w:rFonts w:cs="Calibri"/>
        </w:rPr>
        <w:t xml:space="preserve"> </w:t>
      </w:r>
    </w:p>
    <w:p w14:paraId="495E884E" w14:textId="6A77CFEB" w:rsidR="006F1DD4" w:rsidRPr="00780CED" w:rsidRDefault="00000000">
      <w:pPr>
        <w:numPr>
          <w:ilvl w:val="0"/>
          <w:numId w:val="1"/>
        </w:numPr>
        <w:spacing w:after="0" w:line="259" w:lineRule="auto"/>
        <w:ind w:right="10" w:hanging="360"/>
      </w:pPr>
      <w:hyperlink r:id="rId21">
        <w:r w:rsidRPr="00780CED">
          <w:rPr>
            <w:rFonts w:cs="Calibri"/>
            <w:b/>
            <w:u w:val="single" w:color="000000"/>
          </w:rPr>
          <w:t>App</w:t>
        </w:r>
        <w:r w:rsidRPr="00780CED">
          <w:rPr>
            <w:rFonts w:cs="Calibri"/>
            <w:b/>
            <w:u w:val="single" w:color="000000"/>
          </w:rPr>
          <w:t>l</w:t>
        </w:r>
        <w:r w:rsidRPr="00780CED">
          <w:rPr>
            <w:rFonts w:cs="Calibri"/>
            <w:b/>
            <w:u w:val="single" w:color="000000"/>
          </w:rPr>
          <w:t>y Here</w:t>
        </w:r>
      </w:hyperlink>
      <w:hyperlink r:id="rId22">
        <w:r w:rsidRPr="00780CED">
          <w:rPr>
            <w:rFonts w:cs="Calibri"/>
          </w:rPr>
          <w:t xml:space="preserve"> </w:t>
        </w:r>
      </w:hyperlink>
      <w:r w:rsidRPr="00780CED">
        <w:rPr>
          <w:rFonts w:ascii="Arial" w:eastAsia="Arial" w:hAnsi="Arial" w:cs="Arial"/>
          <w:b/>
        </w:rPr>
        <w:t xml:space="preserve"> </w:t>
      </w:r>
    </w:p>
    <w:p w14:paraId="4A9FE2D0" w14:textId="77777777" w:rsidR="006F1DD4" w:rsidRPr="00780CED" w:rsidRDefault="00000000">
      <w:pPr>
        <w:spacing w:after="217" w:line="259" w:lineRule="auto"/>
        <w:ind w:left="20" w:firstLine="0"/>
      </w:pPr>
      <w:r w:rsidRPr="00780CED">
        <w:rPr>
          <w:rFonts w:ascii="Arial" w:eastAsia="Arial" w:hAnsi="Arial" w:cs="Arial"/>
          <w:b/>
          <w:color w:val="4A4A4A"/>
        </w:rPr>
        <w:t xml:space="preserve"> </w:t>
      </w:r>
    </w:p>
    <w:p w14:paraId="72CD3487" w14:textId="77777777" w:rsidR="006F1DD4" w:rsidRPr="00780CED" w:rsidRDefault="00000000">
      <w:pPr>
        <w:pStyle w:val="Heading1"/>
        <w:ind w:left="15"/>
      </w:pPr>
      <w:bookmarkStart w:id="2" w:name="_Toc11586"/>
      <w:r w:rsidRPr="00780CED">
        <w:t xml:space="preserve">What is the Audience Pitch Pot?  </w:t>
      </w:r>
      <w:bookmarkEnd w:id="2"/>
    </w:p>
    <w:p w14:paraId="45651F9F" w14:textId="77777777" w:rsidR="006F1DD4" w:rsidRPr="00780CED" w:rsidRDefault="00000000">
      <w:pPr>
        <w:ind w:left="15" w:right="283"/>
      </w:pPr>
      <w:r w:rsidRPr="00780CED">
        <w:t>The Pitch Pot is a rolling fund with a short turnaround that can be used to support FAN member organisations in the south west to deliver in-person events that bring audiences together for a communal viewing experience in line with priorities outlined below and the </w:t>
      </w:r>
      <w:hyperlink r:id="rId23">
        <w:r w:rsidRPr="00780CED">
          <w:rPr>
            <w:u w:val="single" w:color="000000"/>
          </w:rPr>
          <w:t>BFI’s Screen Culture 2033 strategy</w:t>
        </w:r>
      </w:hyperlink>
      <w:hyperlink r:id="rId24">
        <w:r w:rsidRPr="00780CED">
          <w:t>.</w:t>
        </w:r>
      </w:hyperlink>
      <w:r w:rsidRPr="00780CED">
        <w:t xml:space="preserve"> </w:t>
      </w:r>
      <w:r w:rsidRPr="00780CED">
        <w:rPr>
          <w:rFonts w:cs="Calibri"/>
        </w:rPr>
        <w:t xml:space="preserve"> </w:t>
      </w:r>
    </w:p>
    <w:p w14:paraId="537AE4E9" w14:textId="77777777" w:rsidR="006F1DD4" w:rsidRPr="00780CED" w:rsidRDefault="00000000">
      <w:pPr>
        <w:spacing w:after="0" w:line="259" w:lineRule="auto"/>
        <w:ind w:left="20" w:firstLine="0"/>
      </w:pPr>
      <w:r w:rsidRPr="00780CED">
        <w:rPr>
          <w:rFonts w:cs="Calibri"/>
        </w:rPr>
        <w:t xml:space="preserve"> </w:t>
      </w:r>
    </w:p>
    <w:p w14:paraId="2CACA9CB" w14:textId="53DEF23F" w:rsidR="006F1DD4" w:rsidRPr="00780CED" w:rsidRDefault="00000000">
      <w:pPr>
        <w:ind w:left="15" w:right="10"/>
      </w:pPr>
      <w:r w:rsidRPr="00780CED">
        <w:t xml:space="preserve">Members can apply for up to a maximum of £2,000 for activity taking place between now and completed by </w:t>
      </w:r>
      <w:r w:rsidR="00780CED" w:rsidRPr="00780CED">
        <w:t>15</w:t>
      </w:r>
      <w:r w:rsidR="00780CED" w:rsidRPr="00780CED">
        <w:rPr>
          <w:vertAlign w:val="superscript"/>
        </w:rPr>
        <w:t>th</w:t>
      </w:r>
      <w:r w:rsidR="00780CED" w:rsidRPr="00780CED">
        <w:t xml:space="preserve"> </w:t>
      </w:r>
      <w:r w:rsidRPr="00780CED">
        <w:t>March 202</w:t>
      </w:r>
      <w:r w:rsidR="00780CED" w:rsidRPr="00780CED">
        <w:t>6</w:t>
      </w:r>
      <w:r w:rsidRPr="00780CED">
        <w:t>.</w:t>
      </w:r>
      <w:r w:rsidRPr="00780CED">
        <w:rPr>
          <w:rFonts w:cs="Calibri"/>
        </w:rPr>
        <w:t xml:space="preserve"> </w:t>
      </w:r>
      <w:r w:rsidRPr="00780CED">
        <w:t>(Please note: The fund will roll until depleted, therefore, if empty, not all activity can be supported)</w:t>
      </w:r>
      <w:r w:rsidRPr="00780CED">
        <w:rPr>
          <w:rFonts w:cs="Calibri"/>
        </w:rPr>
        <w:t xml:space="preserve">  </w:t>
      </w:r>
    </w:p>
    <w:p w14:paraId="76FAA0D7" w14:textId="77777777" w:rsidR="006F1DD4" w:rsidRPr="00780CED" w:rsidRDefault="00000000">
      <w:pPr>
        <w:spacing w:after="213" w:line="259" w:lineRule="auto"/>
        <w:ind w:left="20" w:firstLine="0"/>
      </w:pPr>
      <w:r w:rsidRPr="00780CED">
        <w:rPr>
          <w:rFonts w:cs="Calibri"/>
        </w:rPr>
        <w:t xml:space="preserve"> </w:t>
      </w:r>
    </w:p>
    <w:p w14:paraId="07F95EFB" w14:textId="77777777" w:rsidR="006F1DD4" w:rsidRPr="00780CED" w:rsidRDefault="00000000">
      <w:pPr>
        <w:pStyle w:val="Heading1"/>
        <w:ind w:left="15"/>
      </w:pPr>
      <w:bookmarkStart w:id="3" w:name="_Toc11587"/>
      <w:r w:rsidRPr="00780CED">
        <w:t xml:space="preserve">Who is eligible to apply? </w:t>
      </w:r>
      <w:bookmarkEnd w:id="3"/>
    </w:p>
    <w:p w14:paraId="04BD74DD" w14:textId="77777777" w:rsidR="006F1DD4" w:rsidRPr="00780CED" w:rsidRDefault="00000000">
      <w:pPr>
        <w:spacing w:after="0" w:line="259" w:lineRule="auto"/>
        <w:ind w:left="20" w:firstLine="0"/>
      </w:pPr>
      <w:r w:rsidRPr="00780CED">
        <w:rPr>
          <w:rFonts w:ascii="Arial" w:eastAsia="Arial" w:hAnsi="Arial" w:cs="Arial"/>
          <w:b/>
          <w:color w:val="4A4A4A"/>
        </w:rPr>
        <w:t xml:space="preserve"> </w:t>
      </w:r>
    </w:p>
    <w:p w14:paraId="7339062B" w14:textId="77777777" w:rsidR="006F1DD4" w:rsidRPr="00780CED" w:rsidRDefault="00000000">
      <w:pPr>
        <w:ind w:left="15" w:right="10"/>
      </w:pPr>
      <w:r w:rsidRPr="00780CED">
        <w:t>The fund is open to south west based exhibitors that are</w:t>
      </w:r>
      <w:hyperlink r:id="rId25">
        <w:r w:rsidRPr="00780CED">
          <w:rPr>
            <w:rFonts w:cs="Calibri"/>
          </w:rPr>
          <w:t xml:space="preserve"> </w:t>
        </w:r>
      </w:hyperlink>
      <w:hyperlink r:id="rId26">
        <w:r w:rsidRPr="00780CED">
          <w:rPr>
            <w:u w:val="single" w:color="000000"/>
          </w:rPr>
          <w:t>Film</w:t>
        </w:r>
      </w:hyperlink>
      <w:hyperlink r:id="rId27">
        <w:r w:rsidRPr="00780CED">
          <w:rPr>
            <w:u w:val="single" w:color="000000"/>
          </w:rPr>
          <w:t xml:space="preserve"> </w:t>
        </w:r>
      </w:hyperlink>
      <w:hyperlink r:id="rId28">
        <w:r w:rsidRPr="00780CED">
          <w:rPr>
            <w:u w:val="single" w:color="000000"/>
          </w:rPr>
          <w:t>Audience</w:t>
        </w:r>
      </w:hyperlink>
      <w:hyperlink r:id="rId29">
        <w:r w:rsidRPr="00780CED">
          <w:rPr>
            <w:u w:val="single" w:color="000000"/>
          </w:rPr>
          <w:t xml:space="preserve"> </w:t>
        </w:r>
      </w:hyperlink>
      <w:hyperlink r:id="rId30">
        <w:r w:rsidRPr="00780CED">
          <w:rPr>
            <w:u w:val="single" w:color="000000"/>
          </w:rPr>
          <w:t>Network</w:t>
        </w:r>
      </w:hyperlink>
      <w:hyperlink r:id="rId31">
        <w:r w:rsidRPr="00780CED">
          <w:rPr>
            <w:u w:val="single" w:color="000000"/>
          </w:rPr>
          <w:t xml:space="preserve"> </w:t>
        </w:r>
      </w:hyperlink>
      <w:hyperlink r:id="rId32">
        <w:r w:rsidRPr="00780CED">
          <w:rPr>
            <w:u w:val="single" w:color="000000"/>
          </w:rPr>
          <w:t>member</w:t>
        </w:r>
      </w:hyperlink>
      <w:hyperlink r:id="rId33">
        <w:r w:rsidRPr="00780CED">
          <w:t xml:space="preserve"> </w:t>
        </w:r>
      </w:hyperlink>
      <w:hyperlink r:id="rId34">
        <w:r w:rsidRPr="00780CED">
          <w:rPr>
            <w:u w:val="single" w:color="000000"/>
          </w:rPr>
          <w:t>organisations</w:t>
        </w:r>
      </w:hyperlink>
      <w:hyperlink r:id="rId35">
        <w:r w:rsidRPr="00780CED">
          <w:rPr>
            <w:rFonts w:cs="Calibri"/>
          </w:rPr>
          <w:t xml:space="preserve"> </w:t>
        </w:r>
      </w:hyperlink>
      <w:r w:rsidRPr="00780CED">
        <w:t xml:space="preserve">including cinemas, mixed arts centres, community cinemas, film societies, film festivals, touring operators, and other film exhibition organisations. </w:t>
      </w:r>
      <w:r w:rsidRPr="00780CED">
        <w:rPr>
          <w:rFonts w:cs="Calibri"/>
        </w:rPr>
        <w:t xml:space="preserve"> </w:t>
      </w:r>
    </w:p>
    <w:p w14:paraId="6DAE8F30" w14:textId="77777777" w:rsidR="006F1DD4" w:rsidRPr="00780CED" w:rsidRDefault="00000000">
      <w:pPr>
        <w:spacing w:after="0" w:line="259" w:lineRule="auto"/>
        <w:ind w:left="20" w:firstLine="0"/>
      </w:pPr>
      <w:r w:rsidRPr="00780CED">
        <w:rPr>
          <w:rFonts w:cs="Calibri"/>
        </w:rPr>
        <w:lastRenderedPageBreak/>
        <w:t xml:space="preserve"> </w:t>
      </w:r>
    </w:p>
    <w:p w14:paraId="5CB8101C" w14:textId="77777777" w:rsidR="006F1DD4" w:rsidRPr="00780CED" w:rsidRDefault="00000000">
      <w:pPr>
        <w:ind w:left="15" w:right="10"/>
      </w:pPr>
      <w:r w:rsidRPr="00780CED">
        <w:t>We particularly welcome and encourage proposals from organisations who are currently underrepresented in the exhibition sector. These include organisations led by working class, black and global majority people, disabled people, and LGBTQIA+ people.</w:t>
      </w:r>
      <w:r w:rsidRPr="00780CED">
        <w:rPr>
          <w:rFonts w:cs="Calibri"/>
        </w:rPr>
        <w:t xml:space="preserve"> </w:t>
      </w:r>
    </w:p>
    <w:p w14:paraId="1C4EDCC3" w14:textId="77777777" w:rsidR="006F1DD4" w:rsidRPr="00780CED" w:rsidRDefault="00000000">
      <w:pPr>
        <w:spacing w:after="0" w:line="259" w:lineRule="auto"/>
        <w:ind w:left="20" w:firstLine="0"/>
      </w:pPr>
      <w:r w:rsidRPr="00780CED">
        <w:rPr>
          <w:rFonts w:cs="Calibri"/>
        </w:rPr>
        <w:t xml:space="preserve"> </w:t>
      </w:r>
    </w:p>
    <w:p w14:paraId="1877EF79" w14:textId="77777777" w:rsidR="006F1DD4" w:rsidRPr="00780CED" w:rsidRDefault="00000000">
      <w:pPr>
        <w:ind w:left="15" w:right="10"/>
      </w:pPr>
      <w:r w:rsidRPr="00780CED">
        <w:rPr>
          <w:rFonts w:cs="Calibri"/>
          <w:b/>
        </w:rPr>
        <w:t>FAN Membership is free.</w:t>
      </w:r>
      <w:r w:rsidRPr="00780CED">
        <w:t xml:space="preserve"> To become a member of Film Hub South West, take a moment </w:t>
      </w:r>
      <w:hyperlink r:id="rId36">
        <w:r w:rsidRPr="00780CED">
          <w:rPr>
            <w:u w:val="single" w:color="000000"/>
          </w:rPr>
          <w:t>to</w:t>
        </w:r>
      </w:hyperlink>
      <w:hyperlink r:id="rId37">
        <w:r w:rsidRPr="00780CED">
          <w:t xml:space="preserve"> </w:t>
        </w:r>
      </w:hyperlink>
      <w:hyperlink r:id="rId38">
        <w:r w:rsidRPr="00780CED">
          <w:rPr>
            <w:u w:val="single" w:color="000000"/>
          </w:rPr>
          <w:t>fill in our application.</w:t>
        </w:r>
      </w:hyperlink>
      <w:hyperlink r:id="rId39">
        <w:r w:rsidRPr="00780CED">
          <w:rPr>
            <w:u w:val="single" w:color="000000"/>
          </w:rPr>
          <w:t xml:space="preserve"> </w:t>
        </w:r>
      </w:hyperlink>
      <w:r w:rsidRPr="00780CED">
        <w:rPr>
          <w:rFonts w:cs="Calibri"/>
        </w:rPr>
        <w:t xml:space="preserve">We can only accept applications from legally constituted organisations operating </w:t>
      </w:r>
      <w:r w:rsidRPr="00780CED">
        <w:t>in the south west (including Hampshire and the Isle of Wight.)</w:t>
      </w:r>
      <w:r w:rsidRPr="00780CED">
        <w:rPr>
          <w:rFonts w:cs="Calibri"/>
        </w:rPr>
        <w:t xml:space="preserve"> </w:t>
      </w:r>
    </w:p>
    <w:p w14:paraId="4C2AA523" w14:textId="77777777" w:rsidR="006F1DD4" w:rsidRPr="00780CED" w:rsidRDefault="00000000">
      <w:pPr>
        <w:spacing w:after="214" w:line="259" w:lineRule="auto"/>
        <w:ind w:left="20" w:firstLine="0"/>
      </w:pPr>
      <w:r w:rsidRPr="00780CED">
        <w:rPr>
          <w:rFonts w:cs="Calibri"/>
          <w:b/>
          <w:color w:val="4A4A4A"/>
        </w:rPr>
        <w:t xml:space="preserve"> </w:t>
      </w:r>
    </w:p>
    <w:p w14:paraId="1B0E01B0" w14:textId="77777777" w:rsidR="006F1DD4" w:rsidRPr="00780CED" w:rsidRDefault="00000000">
      <w:pPr>
        <w:pStyle w:val="Heading1"/>
        <w:ind w:left="15"/>
      </w:pPr>
      <w:bookmarkStart w:id="4" w:name="_Toc11588"/>
      <w:r w:rsidRPr="00780CED">
        <w:t xml:space="preserve">What are the Audience Pitch Pot Priorities? </w:t>
      </w:r>
      <w:bookmarkEnd w:id="4"/>
    </w:p>
    <w:p w14:paraId="03638BD7" w14:textId="77777777" w:rsidR="006F1DD4" w:rsidRPr="00780CED" w:rsidRDefault="00000000">
      <w:pPr>
        <w:spacing w:after="22" w:line="259" w:lineRule="auto"/>
        <w:ind w:left="20" w:firstLine="0"/>
      </w:pPr>
      <w:r w:rsidRPr="00780CED">
        <w:rPr>
          <w:rFonts w:ascii="Arial" w:eastAsia="Arial" w:hAnsi="Arial" w:cs="Arial"/>
          <w:color w:val="4A4A4A"/>
        </w:rPr>
        <w:t xml:space="preserve"> </w:t>
      </w:r>
      <w:r w:rsidRPr="00780CED">
        <w:rPr>
          <w:rFonts w:ascii="Arial" w:eastAsia="Arial" w:hAnsi="Arial" w:cs="Arial"/>
        </w:rPr>
        <w:t xml:space="preserve"> </w:t>
      </w:r>
    </w:p>
    <w:p w14:paraId="1CF874D9" w14:textId="77777777" w:rsidR="006F1DD4" w:rsidRPr="00780CED" w:rsidRDefault="00000000">
      <w:pPr>
        <w:pStyle w:val="Heading2"/>
        <w:ind w:left="15"/>
      </w:pPr>
      <w:bookmarkStart w:id="5" w:name="_Toc11589"/>
      <w:r w:rsidRPr="00780CED">
        <w:t xml:space="preserve">Public Engagement  </w:t>
      </w:r>
      <w:bookmarkEnd w:id="5"/>
    </w:p>
    <w:p w14:paraId="02A77616" w14:textId="77777777" w:rsidR="006F1DD4" w:rsidRPr="00780CED" w:rsidRDefault="00000000">
      <w:pPr>
        <w:spacing w:after="18" w:line="259" w:lineRule="auto"/>
        <w:ind w:left="0" w:firstLine="0"/>
      </w:pPr>
      <w:r w:rsidRPr="00780CED">
        <w:rPr>
          <w:rFonts w:ascii="Arial" w:eastAsia="Arial" w:hAnsi="Arial" w:cs="Arial"/>
          <w:color w:val="4A4A4A"/>
        </w:rPr>
        <w:t xml:space="preserve"> </w:t>
      </w:r>
    </w:p>
    <w:p w14:paraId="6D69E7E1" w14:textId="77777777" w:rsidR="006F1DD4" w:rsidRPr="00780CED" w:rsidRDefault="00000000">
      <w:pPr>
        <w:ind w:left="15" w:right="10"/>
      </w:pPr>
      <w:r w:rsidRPr="00780CED">
        <w:t xml:space="preserve">The primary focus of the Pitch Pot is to support </w:t>
      </w:r>
      <w:r w:rsidRPr="00780CED">
        <w:rPr>
          <w:b/>
          <w:bCs/>
        </w:rPr>
        <w:t>in-person</w:t>
      </w:r>
      <w:r w:rsidRPr="00780CED">
        <w:t xml:space="preserve"> events that bring audiences together for a communal viewing experience, in particular screenings of UK independent film, as well as non-English language films. </w:t>
      </w:r>
      <w:r w:rsidRPr="00780CED">
        <w:rPr>
          <w:rFonts w:cs="Calibri"/>
        </w:rPr>
        <w:t xml:space="preserve"> </w:t>
      </w:r>
    </w:p>
    <w:p w14:paraId="12F1A44B" w14:textId="77777777" w:rsidR="006F1DD4" w:rsidRPr="00780CED" w:rsidRDefault="00000000">
      <w:pPr>
        <w:spacing w:after="0" w:line="259" w:lineRule="auto"/>
        <w:ind w:left="20" w:firstLine="0"/>
      </w:pPr>
      <w:r w:rsidRPr="00780CED">
        <w:rPr>
          <w:rFonts w:cs="Calibri"/>
        </w:rPr>
        <w:t xml:space="preserve"> </w:t>
      </w:r>
    </w:p>
    <w:p w14:paraId="5B389DE5" w14:textId="77777777" w:rsidR="006F1DD4" w:rsidRPr="00780CED" w:rsidRDefault="00000000">
      <w:pPr>
        <w:ind w:left="15" w:right="10"/>
      </w:pPr>
      <w:r w:rsidRPr="00780CED">
        <w:t>Projects which support audiences to experience moving image such as television, digital media and broader screen activity such as XR, VR, and AR will also be considered where this represents a valuable opportunity for audience development in line with our priorities. Online activities are not a priority but will be considered where they add value and create meaningful engagement (for example, by removing barriers and improving access for disabled audiences).</w:t>
      </w:r>
      <w:r w:rsidRPr="00780CED">
        <w:rPr>
          <w:rFonts w:cs="Calibri"/>
        </w:rPr>
        <w:t xml:space="preserve"> </w:t>
      </w:r>
    </w:p>
    <w:p w14:paraId="260E536D" w14:textId="77777777" w:rsidR="006F1DD4" w:rsidRPr="00780CED" w:rsidRDefault="00000000">
      <w:pPr>
        <w:spacing w:after="12" w:line="259" w:lineRule="auto"/>
        <w:ind w:left="20" w:firstLine="0"/>
      </w:pPr>
      <w:r w:rsidRPr="00780CED">
        <w:rPr>
          <w:rFonts w:ascii="Arial" w:eastAsia="Arial" w:hAnsi="Arial" w:cs="Arial"/>
        </w:rPr>
        <w:t xml:space="preserve"> </w:t>
      </w:r>
    </w:p>
    <w:p w14:paraId="0EA35265" w14:textId="77777777" w:rsidR="006F1DD4" w:rsidRPr="00780CED" w:rsidRDefault="00000000">
      <w:pPr>
        <w:spacing w:after="17" w:line="259" w:lineRule="auto"/>
        <w:ind w:left="20" w:firstLine="0"/>
      </w:pPr>
      <w:r w:rsidRPr="00780CED">
        <w:rPr>
          <w:rFonts w:ascii="Arial" w:eastAsia="Arial" w:hAnsi="Arial" w:cs="Arial"/>
        </w:rPr>
        <w:t xml:space="preserve"> </w:t>
      </w:r>
    </w:p>
    <w:p w14:paraId="2A9C9F58" w14:textId="77777777" w:rsidR="006F1DD4" w:rsidRPr="00780CED" w:rsidRDefault="00000000">
      <w:pPr>
        <w:pStyle w:val="Heading2"/>
        <w:ind w:left="15"/>
      </w:pPr>
      <w:bookmarkStart w:id="6" w:name="_Toc11590"/>
      <w:r w:rsidRPr="00780CED">
        <w:t xml:space="preserve">Audience Pitch Pot Priorities </w:t>
      </w:r>
      <w:bookmarkEnd w:id="6"/>
    </w:p>
    <w:p w14:paraId="5599C4B7" w14:textId="77777777" w:rsidR="006F1DD4" w:rsidRPr="00780CED" w:rsidRDefault="00000000">
      <w:pPr>
        <w:spacing w:after="0" w:line="259" w:lineRule="auto"/>
        <w:ind w:left="20" w:firstLine="0"/>
      </w:pPr>
      <w:r w:rsidRPr="00780CED">
        <w:rPr>
          <w:rFonts w:cs="Calibri"/>
          <w:b/>
        </w:rPr>
        <w:t xml:space="preserve"> </w:t>
      </w:r>
    </w:p>
    <w:p w14:paraId="071C80D8" w14:textId="77777777" w:rsidR="006F1DD4" w:rsidRPr="00780CED" w:rsidRDefault="00000000">
      <w:pPr>
        <w:ind w:left="15" w:right="10"/>
      </w:pPr>
      <w:r w:rsidRPr="00780CED">
        <w:t xml:space="preserve">Beyond this, priority will be given to projects which effectively respond to one or more of the following three focus areas which reflect the </w:t>
      </w:r>
      <w:hyperlink r:id="rId40">
        <w:r w:rsidRPr="00780CED">
          <w:rPr>
            <w:color w:val="0000FF"/>
            <w:u w:val="single" w:color="0000FF"/>
          </w:rPr>
          <w:t>BFI Screen Culture 2033 strategy</w:t>
        </w:r>
      </w:hyperlink>
      <w:hyperlink r:id="rId41">
        <w:r w:rsidRPr="00780CED">
          <w:t>:</w:t>
        </w:r>
      </w:hyperlink>
      <w:r w:rsidRPr="00780CED">
        <w:rPr>
          <w:rFonts w:cs="Calibri"/>
        </w:rPr>
        <w:t xml:space="preserve"> </w:t>
      </w:r>
    </w:p>
    <w:p w14:paraId="6B878235" w14:textId="77777777" w:rsidR="006F1DD4" w:rsidRPr="00780CED" w:rsidRDefault="00000000">
      <w:pPr>
        <w:spacing w:after="59" w:line="259" w:lineRule="auto"/>
        <w:ind w:left="20" w:firstLine="0"/>
      </w:pPr>
      <w:r w:rsidRPr="00780CED">
        <w:rPr>
          <w:rFonts w:cs="Calibri"/>
        </w:rPr>
        <w:t xml:space="preserve"> </w:t>
      </w:r>
    </w:p>
    <w:p w14:paraId="489B1DBE" w14:textId="77777777" w:rsidR="006F1DD4" w:rsidRPr="00780CED" w:rsidRDefault="00000000">
      <w:pPr>
        <w:numPr>
          <w:ilvl w:val="0"/>
          <w:numId w:val="2"/>
        </w:numPr>
        <w:spacing w:after="14" w:line="259" w:lineRule="auto"/>
        <w:ind w:hanging="249"/>
      </w:pPr>
      <w:r w:rsidRPr="00780CED">
        <w:rPr>
          <w:rFonts w:cs="Calibri"/>
          <w:i/>
          <w:color w:val="2F5496"/>
        </w:rPr>
        <w:t xml:space="preserve">Creating opportunities for young audiences:  </w:t>
      </w:r>
    </w:p>
    <w:p w14:paraId="01D0F0D9" w14:textId="4443BA9A" w:rsidR="006F1DD4" w:rsidRPr="00780CED" w:rsidRDefault="00000000">
      <w:pPr>
        <w:ind w:left="15" w:right="10"/>
      </w:pPr>
      <w:r w:rsidRPr="00780CED">
        <w:t xml:space="preserve">We want to support organisations in engaging with children, families and young people (aged 25 or under), nurturing future generations of cinemagoers with an appetite for a more diverse screen culture. This might include young curators/influencers schemes, marketing campaigns, targeted programming and ticket initiatives, collaborations with talent development programmes such as BFI Academy South West and Into Film are encouraged but note that our support is </w:t>
      </w:r>
      <w:r w:rsidR="00780CED" w:rsidRPr="00780CED">
        <w:t>focused</w:t>
      </w:r>
      <w:r w:rsidRPr="00780CED">
        <w:t xml:space="preserve"> on public facing activity rather than formal education programmes. Organisations will need to demonstrate that they have safeguarding policies in place. If you are not sure where to start, refer to </w:t>
      </w:r>
      <w:hyperlink r:id="rId42">
        <w:r w:rsidRPr="00780CED">
          <w:rPr>
            <w:color w:val="0563C1"/>
            <w:u w:val="single" w:color="0563C1"/>
          </w:rPr>
          <w:t>ou</w:t>
        </w:r>
      </w:hyperlink>
      <w:hyperlink r:id="rId43">
        <w:r w:rsidRPr="00780CED">
          <w:rPr>
            <w:color w:val="0563C1"/>
            <w:u w:val="single" w:color="0563C1"/>
          </w:rPr>
          <w:t>r</w:t>
        </w:r>
      </w:hyperlink>
      <w:hyperlink r:id="rId44">
        <w:r w:rsidRPr="00780CED">
          <w:rPr>
            <w:color w:val="0563C1"/>
          </w:rPr>
          <w:t xml:space="preserve"> </w:t>
        </w:r>
      </w:hyperlink>
      <w:hyperlink r:id="rId45">
        <w:r w:rsidRPr="00780CED">
          <w:rPr>
            <w:color w:val="0563C1"/>
            <w:u w:val="single" w:color="0563C1"/>
          </w:rPr>
          <w:t>guide about working with young peopl</w:t>
        </w:r>
      </w:hyperlink>
      <w:hyperlink r:id="rId46">
        <w:r w:rsidRPr="00780CED">
          <w:rPr>
            <w:color w:val="0563C1"/>
            <w:u w:val="single" w:color="0563C1"/>
          </w:rPr>
          <w:t>e</w:t>
        </w:r>
      </w:hyperlink>
      <w:hyperlink r:id="rId47">
        <w:r w:rsidRPr="00780CED">
          <w:t xml:space="preserve"> </w:t>
        </w:r>
      </w:hyperlink>
      <w:r w:rsidRPr="00780CED">
        <w:t xml:space="preserve">or get in touch. </w:t>
      </w:r>
      <w:r w:rsidRPr="00780CED">
        <w:rPr>
          <w:rFonts w:cs="Calibri"/>
        </w:rPr>
        <w:t xml:space="preserve"> </w:t>
      </w:r>
    </w:p>
    <w:p w14:paraId="47B45ABF" w14:textId="77777777" w:rsidR="006F1DD4" w:rsidRPr="00780CED" w:rsidRDefault="00000000">
      <w:pPr>
        <w:spacing w:after="59" w:line="259" w:lineRule="auto"/>
        <w:ind w:left="1156" w:firstLine="0"/>
      </w:pPr>
      <w:r w:rsidRPr="00780CED">
        <w:rPr>
          <w:rFonts w:cs="Calibri"/>
        </w:rPr>
        <w:t xml:space="preserve"> </w:t>
      </w:r>
    </w:p>
    <w:p w14:paraId="6D0A27C7" w14:textId="77777777" w:rsidR="006F1DD4" w:rsidRPr="00780CED" w:rsidRDefault="00000000">
      <w:pPr>
        <w:numPr>
          <w:ilvl w:val="0"/>
          <w:numId w:val="2"/>
        </w:numPr>
        <w:spacing w:after="14" w:line="259" w:lineRule="auto"/>
        <w:ind w:hanging="249"/>
      </w:pPr>
      <w:r w:rsidRPr="00780CED">
        <w:rPr>
          <w:rFonts w:cs="Calibri"/>
          <w:i/>
          <w:color w:val="2F5496"/>
        </w:rPr>
        <w:t xml:space="preserve">Tackling barriers to inclusion </w:t>
      </w:r>
    </w:p>
    <w:p w14:paraId="39A4FEB2" w14:textId="2B161D01" w:rsidR="006F1DD4" w:rsidRPr="00780CED" w:rsidRDefault="00000000">
      <w:pPr>
        <w:ind w:left="15" w:right="10"/>
      </w:pPr>
      <w:r w:rsidRPr="00780CED">
        <w:lastRenderedPageBreak/>
        <w:t xml:space="preserve">We want to improve access to screen culture for people across the South West by lowering barriers such as prohibitive costs, lack of cultural provision, lack of accessible screenings and threshold anxiety. We are also committed to tackling under-representation in the exhibition </w:t>
      </w:r>
      <w:r w:rsidR="00780CED" w:rsidRPr="00780CED">
        <w:t>industry</w:t>
      </w:r>
      <w:r w:rsidRPr="00780CED">
        <w:t xml:space="preserve"> be that on our screens, in the workforce or among audiences. Particular attention will be paid to projects that address social, economic and geographical barriers for audiences in new and meaningful ways such as activity led by and for communities that prioritise and represent lived experiences or activity that prioritises outreach with community engagement at their heart. </w:t>
      </w:r>
      <w:r w:rsidRPr="00780CED">
        <w:rPr>
          <w:rFonts w:cs="Calibri"/>
        </w:rPr>
        <w:t xml:space="preserve"> </w:t>
      </w:r>
    </w:p>
    <w:p w14:paraId="09CBC0D1" w14:textId="77777777" w:rsidR="006F1DD4" w:rsidRPr="00780CED" w:rsidRDefault="00000000">
      <w:pPr>
        <w:spacing w:after="0" w:line="259" w:lineRule="auto"/>
        <w:ind w:left="20" w:firstLine="0"/>
      </w:pPr>
      <w:r w:rsidRPr="00780CED">
        <w:rPr>
          <w:rFonts w:cs="Calibri"/>
        </w:rPr>
        <w:t xml:space="preserve"> </w:t>
      </w:r>
    </w:p>
    <w:p w14:paraId="68B0D6B5" w14:textId="77777777" w:rsidR="006F1DD4" w:rsidRPr="00780CED" w:rsidRDefault="00000000">
      <w:pPr>
        <w:ind w:left="15" w:right="10"/>
      </w:pPr>
      <w:r w:rsidRPr="00780CED">
        <w:t xml:space="preserve">If you are not sure where to start, get in touch with the Film Hub team. We can also put you in touch with a range of curators that have participated in our </w:t>
      </w:r>
      <w:hyperlink r:id="rId48">
        <w:r w:rsidRPr="00780CED">
          <w:rPr>
            <w:color w:val="0563C1"/>
            <w:u w:val="single" w:color="0563C1"/>
          </w:rPr>
          <w:t>Beyond Boundaries 360</w:t>
        </w:r>
      </w:hyperlink>
      <w:hyperlink r:id="rId49">
        <w:r w:rsidRPr="00780CED">
          <w:rPr>
            <w:color w:val="0563C1"/>
          </w:rPr>
          <w:t xml:space="preserve"> </w:t>
        </w:r>
      </w:hyperlink>
      <w:hyperlink r:id="rId50">
        <w:r w:rsidRPr="00780CED">
          <w:rPr>
            <w:color w:val="0563C1"/>
            <w:u w:val="single" w:color="0563C1"/>
          </w:rPr>
          <w:t>Programm</w:t>
        </w:r>
      </w:hyperlink>
      <w:hyperlink r:id="rId51">
        <w:r w:rsidRPr="00780CED">
          <w:rPr>
            <w:color w:val="0563C1"/>
            <w:u w:val="single" w:color="0563C1"/>
          </w:rPr>
          <w:t>e</w:t>
        </w:r>
      </w:hyperlink>
      <w:hyperlink r:id="rId52">
        <w:r w:rsidRPr="00780CED">
          <w:t>.</w:t>
        </w:r>
      </w:hyperlink>
      <w:hyperlink r:id="rId53">
        <w:r w:rsidRPr="00780CED">
          <w:t xml:space="preserve"> </w:t>
        </w:r>
      </w:hyperlink>
      <w:r w:rsidRPr="00780CED">
        <w:rPr>
          <w:rFonts w:cs="Calibri"/>
        </w:rPr>
        <w:t xml:space="preserve"> </w:t>
      </w:r>
    </w:p>
    <w:p w14:paraId="6329D437" w14:textId="77777777" w:rsidR="006F1DD4" w:rsidRPr="00780CED" w:rsidRDefault="00000000">
      <w:pPr>
        <w:spacing w:after="84" w:line="259" w:lineRule="auto"/>
        <w:ind w:left="20" w:firstLine="0"/>
      </w:pPr>
      <w:r w:rsidRPr="00780CED">
        <w:rPr>
          <w:rFonts w:cs="Calibri"/>
        </w:rPr>
        <w:t xml:space="preserve"> </w:t>
      </w:r>
    </w:p>
    <w:p w14:paraId="56BF227D" w14:textId="77777777" w:rsidR="006F1DD4" w:rsidRPr="00780CED" w:rsidRDefault="00000000">
      <w:pPr>
        <w:numPr>
          <w:ilvl w:val="0"/>
          <w:numId w:val="2"/>
        </w:numPr>
        <w:spacing w:after="14" w:line="259" w:lineRule="auto"/>
        <w:ind w:hanging="249"/>
      </w:pPr>
      <w:r w:rsidRPr="00780CED">
        <w:rPr>
          <w:rFonts w:cs="Calibri"/>
          <w:i/>
          <w:color w:val="2F5496"/>
        </w:rPr>
        <w:t xml:space="preserve">Screen Heritage </w:t>
      </w:r>
    </w:p>
    <w:p w14:paraId="7D9AED73" w14:textId="77777777" w:rsidR="006F1DD4" w:rsidRPr="00780CED" w:rsidRDefault="00000000">
      <w:pPr>
        <w:ind w:left="15" w:right="10"/>
      </w:pPr>
      <w:r w:rsidRPr="00780CED">
        <w:t xml:space="preserve">The fund can support activity that showcases archive materials that reflect the diversity of the UK and the region; tapping into national and regional archive collections (such as </w:t>
      </w:r>
      <w:hyperlink r:id="rId54">
        <w:r w:rsidRPr="00780CED">
          <w:rPr>
            <w:u w:val="single" w:color="000000"/>
          </w:rPr>
          <w:t>The</w:t>
        </w:r>
      </w:hyperlink>
      <w:hyperlink r:id="rId55">
        <w:r w:rsidRPr="00780CED">
          <w:t xml:space="preserve"> </w:t>
        </w:r>
      </w:hyperlink>
      <w:hyperlink r:id="rId56">
        <w:r w:rsidRPr="00780CED">
          <w:rPr>
            <w:u w:val="single" w:color="000000"/>
          </w:rPr>
          <w:t>Box Archiv</w:t>
        </w:r>
      </w:hyperlink>
      <w:hyperlink r:id="rId57">
        <w:r w:rsidRPr="00780CED">
          <w:rPr>
            <w:u w:val="single" w:color="000000"/>
          </w:rPr>
          <w:t>e</w:t>
        </w:r>
      </w:hyperlink>
      <w:hyperlink r:id="rId58">
        <w:r w:rsidRPr="00780CED">
          <w:t>)</w:t>
        </w:r>
      </w:hyperlink>
      <w:hyperlink r:id="rId59">
        <w:r w:rsidRPr="00780CED">
          <w:t>,</w:t>
        </w:r>
      </w:hyperlink>
      <w:r w:rsidRPr="00780CED">
        <w:t xml:space="preserve"> and other moving image collections. Please ensure you have contacted the relevant collection before seeking support from us</w:t>
      </w:r>
      <w:r w:rsidRPr="00780CED">
        <w:rPr>
          <w:rFonts w:cs="Calibri"/>
          <w:b/>
        </w:rPr>
        <w:t xml:space="preserve"> and consult resources such as our guide </w:t>
      </w:r>
      <w:hyperlink r:id="rId60">
        <w:r w:rsidRPr="00780CED">
          <w:rPr>
            <w:u w:val="single" w:color="000000"/>
          </w:rPr>
          <w:t>to working with The Box</w:t>
        </w:r>
      </w:hyperlink>
      <w:hyperlink r:id="rId61">
        <w:r w:rsidRPr="00780CED">
          <w:rPr>
            <w:rFonts w:cs="Calibri"/>
            <w:b/>
          </w:rPr>
          <w:t xml:space="preserve"> </w:t>
        </w:r>
      </w:hyperlink>
      <w:r w:rsidRPr="00780CED">
        <w:rPr>
          <w:rFonts w:cs="Calibri"/>
          <w:b/>
        </w:rPr>
        <w:t xml:space="preserve">and FAN’s </w:t>
      </w:r>
      <w:hyperlink r:id="rId62">
        <w:r w:rsidRPr="00780CED">
          <w:rPr>
            <w:u w:val="single" w:color="000000"/>
          </w:rPr>
          <w:t>best practice guide for working with archive collections</w:t>
        </w:r>
      </w:hyperlink>
      <w:hyperlink r:id="rId63">
        <w:r w:rsidRPr="00780CED">
          <w:t>.</w:t>
        </w:r>
      </w:hyperlink>
      <w:r w:rsidRPr="00780CED">
        <w:rPr>
          <w:rFonts w:cs="Calibri"/>
          <w:i/>
        </w:rPr>
        <w:t xml:space="preserve"> </w:t>
      </w:r>
    </w:p>
    <w:p w14:paraId="3B943F07" w14:textId="77777777" w:rsidR="006F1DD4" w:rsidRPr="00780CED" w:rsidRDefault="00000000">
      <w:pPr>
        <w:spacing w:after="217" w:line="259" w:lineRule="auto"/>
        <w:ind w:left="15" w:firstLine="0"/>
      </w:pPr>
      <w:r w:rsidRPr="00780CED">
        <w:rPr>
          <w:rFonts w:ascii="Arial" w:eastAsia="Arial" w:hAnsi="Arial" w:cs="Arial"/>
        </w:rPr>
        <w:t xml:space="preserve"> </w:t>
      </w:r>
    </w:p>
    <w:p w14:paraId="4142B8C0" w14:textId="77777777" w:rsidR="006F1DD4" w:rsidRPr="00780CED" w:rsidRDefault="00000000">
      <w:pPr>
        <w:pStyle w:val="Heading1"/>
        <w:ind w:left="15"/>
      </w:pPr>
      <w:bookmarkStart w:id="7" w:name="_Toc11591"/>
      <w:r w:rsidRPr="00780CED">
        <w:t xml:space="preserve">BFI Diversity Standards  </w:t>
      </w:r>
      <w:bookmarkEnd w:id="7"/>
    </w:p>
    <w:p w14:paraId="37B662FC" w14:textId="77777777" w:rsidR="006F1DD4" w:rsidRPr="00780CED" w:rsidRDefault="00000000">
      <w:pPr>
        <w:ind w:left="15" w:right="10"/>
      </w:pPr>
      <w:r w:rsidRPr="00780CED">
        <w:t xml:space="preserve">All project proposals should take an inclusive approach to audience development, setting out how they will respond to the updated </w:t>
      </w:r>
      <w:hyperlink r:id="rId64">
        <w:r w:rsidRPr="00780CED">
          <w:rPr>
            <w:color w:val="0000FF"/>
            <w:u w:val="single" w:color="0000FF"/>
          </w:rPr>
          <w:t>BFI diversity standards</w:t>
        </w:r>
      </w:hyperlink>
      <w:hyperlink r:id="rId65">
        <w:r w:rsidRPr="00780CED">
          <w:t>.</w:t>
        </w:r>
      </w:hyperlink>
      <w:r w:rsidRPr="00780CED">
        <w:t xml:space="preserve"> This means giving clear consideration to fair and diverse representation on screen, in the workforce (where applicable) and ensuring that audiences feel welcome in your cinema spaces. </w:t>
      </w:r>
      <w:r w:rsidRPr="00780CED">
        <w:rPr>
          <w:rFonts w:cs="Calibri"/>
        </w:rPr>
        <w:t xml:space="preserve"> </w:t>
      </w:r>
    </w:p>
    <w:p w14:paraId="6B003117" w14:textId="77777777" w:rsidR="006F1DD4" w:rsidRPr="00780CED" w:rsidRDefault="00000000">
      <w:pPr>
        <w:spacing w:after="0" w:line="259" w:lineRule="auto"/>
        <w:ind w:left="20" w:firstLine="0"/>
      </w:pPr>
      <w:r w:rsidRPr="00780CED">
        <w:rPr>
          <w:rFonts w:cs="Calibri"/>
        </w:rPr>
        <w:t xml:space="preserve"> </w:t>
      </w:r>
    </w:p>
    <w:p w14:paraId="01682D81" w14:textId="77777777" w:rsidR="006F1DD4" w:rsidRPr="00780CED" w:rsidRDefault="00000000">
      <w:pPr>
        <w:ind w:left="15" w:right="10"/>
      </w:pPr>
      <w:r w:rsidRPr="00780CED">
        <w:t xml:space="preserve">If you have access requirements that mean you need assistance when seeking funds, you may be able to request this through the </w:t>
      </w:r>
      <w:hyperlink r:id="rId66">
        <w:r w:rsidRPr="00780CED">
          <w:rPr>
            <w:color w:val="0000FF"/>
            <w:u w:val="single" w:color="0000FF"/>
          </w:rPr>
          <w:t>BFI Access Support scheme</w:t>
        </w:r>
      </w:hyperlink>
      <w:hyperlink r:id="rId67">
        <w:r w:rsidRPr="00780CED">
          <w:t xml:space="preserve"> </w:t>
        </w:r>
      </w:hyperlink>
      <w:r w:rsidRPr="00780CED">
        <w:t xml:space="preserve">and/or </w:t>
      </w:r>
      <w:r w:rsidRPr="00780CED">
        <w:rPr>
          <w:rFonts w:cs="Calibri"/>
          <w:color w:val="4A4A4A"/>
        </w:rPr>
        <w:t>email</w:t>
      </w:r>
      <w:r w:rsidRPr="00780CED">
        <w:rPr>
          <w:rFonts w:cs="Calibri"/>
          <w:u w:val="single" w:color="000000"/>
        </w:rPr>
        <w:t xml:space="preserve"> the hub</w:t>
      </w:r>
      <w:r w:rsidRPr="00780CED">
        <w:rPr>
          <w:rFonts w:cs="Calibri"/>
        </w:rPr>
        <w:t xml:space="preserve"> </w:t>
      </w:r>
      <w:r w:rsidRPr="00780CED">
        <w:rPr>
          <w:rFonts w:cs="Calibri"/>
          <w:u w:val="single" w:color="000000"/>
        </w:rPr>
        <w:t>team here.</w:t>
      </w:r>
      <w:r w:rsidRPr="00780CED">
        <w:rPr>
          <w:rFonts w:cs="Calibri"/>
        </w:rPr>
        <w:t xml:space="preserve">  </w:t>
      </w:r>
    </w:p>
    <w:p w14:paraId="14A661CB" w14:textId="77777777" w:rsidR="006F1DD4" w:rsidRPr="00780CED" w:rsidRDefault="00000000">
      <w:pPr>
        <w:spacing w:after="217" w:line="259" w:lineRule="auto"/>
        <w:ind w:left="20" w:firstLine="0"/>
      </w:pPr>
      <w:r w:rsidRPr="00780CED">
        <w:rPr>
          <w:rFonts w:ascii="Arial" w:eastAsia="Arial" w:hAnsi="Arial" w:cs="Arial"/>
        </w:rPr>
        <w:t xml:space="preserve"> </w:t>
      </w:r>
    </w:p>
    <w:p w14:paraId="4E025781" w14:textId="77777777" w:rsidR="006F1DD4" w:rsidRPr="00780CED" w:rsidRDefault="00000000">
      <w:pPr>
        <w:pStyle w:val="Heading1"/>
        <w:ind w:left="15"/>
      </w:pPr>
      <w:bookmarkStart w:id="8" w:name="_Toc11592"/>
      <w:r w:rsidRPr="00780CED">
        <w:t xml:space="preserve">What kind of activity will the Audience Pitch Pot support?  </w:t>
      </w:r>
      <w:bookmarkEnd w:id="8"/>
    </w:p>
    <w:p w14:paraId="4AE3BC07" w14:textId="77777777" w:rsidR="006F1DD4" w:rsidRPr="00780CED" w:rsidRDefault="00000000">
      <w:pPr>
        <w:ind w:left="15" w:right="10"/>
      </w:pPr>
      <w:r w:rsidRPr="00780CED">
        <w:t>The Audience Pitch Pot support can be used to complement your normal film programme through enhanced or targeted marketing or to reach new audiences through additional activity.</w:t>
      </w:r>
      <w:r w:rsidRPr="00780CED">
        <w:rPr>
          <w:rFonts w:cs="Calibri"/>
        </w:rPr>
        <w:t xml:space="preserve">  </w:t>
      </w:r>
    </w:p>
    <w:p w14:paraId="1DB137B4" w14:textId="77777777" w:rsidR="006F1DD4" w:rsidRPr="00780CED" w:rsidRDefault="00000000">
      <w:pPr>
        <w:spacing w:after="0" w:line="259" w:lineRule="auto"/>
        <w:ind w:left="20" w:firstLine="0"/>
      </w:pPr>
      <w:r w:rsidRPr="00780CED">
        <w:rPr>
          <w:rFonts w:cs="Calibri"/>
        </w:rPr>
        <w:t xml:space="preserve"> </w:t>
      </w:r>
    </w:p>
    <w:p w14:paraId="32B2C218" w14:textId="1C32557F" w:rsidR="006F1DD4" w:rsidRPr="00780CED" w:rsidRDefault="00000000">
      <w:pPr>
        <w:ind w:left="15" w:right="10"/>
      </w:pPr>
      <w:r w:rsidRPr="00780CED">
        <w:t>You might, for example, apply for £5</w:t>
      </w:r>
      <w:r w:rsidR="00780CED">
        <w:t>0</w:t>
      </w:r>
      <w:r w:rsidRPr="00780CED">
        <w:t>0 of support for a targeted social media campaign to reach a particular community for upcoming independent titles, or you could apply for a larger award to test out a new approach to engaging audiences such as a young ambassador scheme or a season of accessible screenings. You can also apply for support towards accessibility costs such as a BSL interpreter and wraparound activity such as a Q&amp;A, a post screening walk, a panel discussion, workshop or an ‘in conversation’ at a venue.</w:t>
      </w:r>
      <w:r w:rsidRPr="00780CED">
        <w:rPr>
          <w:rFonts w:cs="Calibri"/>
        </w:rPr>
        <w:t xml:space="preserve">  </w:t>
      </w:r>
    </w:p>
    <w:p w14:paraId="0ECCD40F" w14:textId="77777777" w:rsidR="006F1DD4" w:rsidRPr="00780CED" w:rsidRDefault="00000000">
      <w:pPr>
        <w:spacing w:after="0" w:line="259" w:lineRule="auto"/>
        <w:ind w:left="20" w:firstLine="0"/>
      </w:pPr>
      <w:r w:rsidRPr="00780CED">
        <w:rPr>
          <w:rFonts w:cs="Calibri"/>
        </w:rPr>
        <w:t xml:space="preserve"> </w:t>
      </w:r>
    </w:p>
    <w:p w14:paraId="62F005E9" w14:textId="77777777" w:rsidR="006F1DD4" w:rsidRPr="00780CED" w:rsidRDefault="00000000">
      <w:pPr>
        <w:spacing w:after="5" w:line="238" w:lineRule="auto"/>
        <w:ind w:left="20" w:firstLine="0"/>
      </w:pPr>
      <w:r w:rsidRPr="00780CED">
        <w:rPr>
          <w:color w:val="4A4A4A"/>
        </w:rPr>
        <w:lastRenderedPageBreak/>
        <w:t>Proposals can be for one-off events or for a series of screenings that fit with the priorities outlined above.</w:t>
      </w:r>
      <w:r w:rsidRPr="00780CED">
        <w:rPr>
          <w:rFonts w:cs="Calibri"/>
          <w:color w:val="4A4A4A"/>
        </w:rPr>
        <w:t xml:space="preserve"> </w:t>
      </w:r>
      <w:r w:rsidRPr="00780CED">
        <w:rPr>
          <w:rFonts w:cs="Calibri"/>
        </w:rPr>
        <w:t xml:space="preserve"> </w:t>
      </w:r>
    </w:p>
    <w:p w14:paraId="2D1F99E8" w14:textId="77777777" w:rsidR="006F1DD4" w:rsidRPr="00780CED" w:rsidRDefault="00000000">
      <w:pPr>
        <w:spacing w:after="14" w:line="259" w:lineRule="auto"/>
        <w:ind w:left="20" w:firstLine="0"/>
      </w:pPr>
      <w:r w:rsidRPr="00780CED">
        <w:rPr>
          <w:rFonts w:cs="Calibri"/>
          <w:b/>
          <w:color w:val="4A4A4A"/>
        </w:rPr>
        <w:t xml:space="preserve"> </w:t>
      </w:r>
    </w:p>
    <w:p w14:paraId="30602017" w14:textId="77777777" w:rsidR="006F1DD4" w:rsidRPr="00780CED" w:rsidRDefault="00000000">
      <w:pPr>
        <w:pStyle w:val="Heading2"/>
        <w:spacing w:after="26"/>
        <w:ind w:left="15"/>
      </w:pPr>
      <w:bookmarkStart w:id="9" w:name="_Toc11593"/>
      <w:r w:rsidRPr="00780CED">
        <w:t xml:space="preserve">Eligible Costs  </w:t>
      </w:r>
      <w:bookmarkEnd w:id="9"/>
    </w:p>
    <w:p w14:paraId="72BBDEC8" w14:textId="77777777" w:rsidR="006F1DD4" w:rsidRPr="00780CED" w:rsidRDefault="00000000">
      <w:pPr>
        <w:numPr>
          <w:ilvl w:val="0"/>
          <w:numId w:val="3"/>
        </w:numPr>
        <w:ind w:right="10" w:hanging="360"/>
      </w:pPr>
      <w:r w:rsidRPr="00780CED">
        <w:t>Any cost that relates directly to the delivery of screening events such as:</w:t>
      </w:r>
      <w:r w:rsidRPr="00780CED">
        <w:rPr>
          <w:rFonts w:cs="Calibri"/>
        </w:rPr>
        <w:t xml:space="preserve">  </w:t>
      </w:r>
    </w:p>
    <w:p w14:paraId="2C5E82FD" w14:textId="77777777" w:rsidR="006F1DD4" w:rsidRPr="00780CED" w:rsidRDefault="00000000">
      <w:pPr>
        <w:numPr>
          <w:ilvl w:val="0"/>
          <w:numId w:val="3"/>
        </w:numPr>
        <w:ind w:right="10" w:hanging="360"/>
      </w:pPr>
      <w:r w:rsidRPr="00780CED">
        <w:t>Film rights and print transport </w:t>
      </w:r>
      <w:r w:rsidRPr="00780CED">
        <w:rPr>
          <w:rFonts w:cs="Calibri"/>
        </w:rPr>
        <w:t xml:space="preserve">  </w:t>
      </w:r>
    </w:p>
    <w:p w14:paraId="40D3DFC7" w14:textId="77777777" w:rsidR="006F1DD4" w:rsidRPr="00780CED" w:rsidRDefault="00000000">
      <w:pPr>
        <w:numPr>
          <w:ilvl w:val="0"/>
          <w:numId w:val="3"/>
        </w:numPr>
        <w:spacing w:after="41"/>
        <w:ind w:right="10" w:hanging="360"/>
      </w:pPr>
      <w:r w:rsidRPr="00780CED">
        <w:t>Activity-specific staffing costs – e.g., curation, marketing or project management expenses </w:t>
      </w:r>
      <w:r w:rsidRPr="00780CED">
        <w:rPr>
          <w:rFonts w:cs="Calibri"/>
        </w:rPr>
        <w:t xml:space="preserve">  </w:t>
      </w:r>
    </w:p>
    <w:p w14:paraId="1B3CB428" w14:textId="77777777" w:rsidR="006F1DD4" w:rsidRPr="00780CED" w:rsidRDefault="00000000">
      <w:pPr>
        <w:numPr>
          <w:ilvl w:val="0"/>
          <w:numId w:val="3"/>
        </w:numPr>
        <w:ind w:right="10" w:hanging="360"/>
      </w:pPr>
      <w:r w:rsidRPr="00780CED">
        <w:t>Venue hire and activity-specific equipment costs. </w:t>
      </w:r>
      <w:r w:rsidRPr="00780CED">
        <w:rPr>
          <w:rFonts w:cs="Calibri"/>
        </w:rPr>
        <w:t xml:space="preserve">  </w:t>
      </w:r>
    </w:p>
    <w:p w14:paraId="02D8145D" w14:textId="77777777" w:rsidR="006F1DD4" w:rsidRPr="00780CED" w:rsidRDefault="00000000">
      <w:pPr>
        <w:numPr>
          <w:ilvl w:val="0"/>
          <w:numId w:val="3"/>
        </w:numPr>
        <w:ind w:right="10" w:hanging="360"/>
      </w:pPr>
      <w:r w:rsidRPr="00780CED">
        <w:t>Marketing, Advertising and PR campaigns </w:t>
      </w:r>
      <w:r w:rsidRPr="00780CED">
        <w:rPr>
          <w:rFonts w:cs="Calibri"/>
        </w:rPr>
        <w:t xml:space="preserve">  </w:t>
      </w:r>
    </w:p>
    <w:p w14:paraId="3691DF3F" w14:textId="77777777" w:rsidR="006F1DD4" w:rsidRPr="00780CED" w:rsidRDefault="00000000">
      <w:pPr>
        <w:numPr>
          <w:ilvl w:val="0"/>
          <w:numId w:val="3"/>
        </w:numPr>
        <w:ind w:right="10" w:hanging="360"/>
      </w:pPr>
      <w:r w:rsidRPr="00780CED">
        <w:t>Event costs for enhanced screenings – e.g., speaker, talent or artists fees </w:t>
      </w:r>
      <w:r w:rsidRPr="00780CED">
        <w:rPr>
          <w:rFonts w:cs="Calibri"/>
        </w:rPr>
        <w:t xml:space="preserve">  </w:t>
      </w:r>
    </w:p>
    <w:p w14:paraId="152E34DB" w14:textId="77777777" w:rsidR="006F1DD4" w:rsidRPr="00780CED" w:rsidRDefault="00000000">
      <w:pPr>
        <w:numPr>
          <w:ilvl w:val="0"/>
          <w:numId w:val="3"/>
        </w:numPr>
        <w:ind w:right="10" w:hanging="360"/>
      </w:pPr>
      <w:r w:rsidRPr="00780CED">
        <w:t>Volunteer and evaluation expenses</w:t>
      </w:r>
      <w:r w:rsidRPr="00780CED">
        <w:rPr>
          <w:rFonts w:cs="Calibri"/>
        </w:rPr>
        <w:t xml:space="preserve"> </w:t>
      </w:r>
    </w:p>
    <w:p w14:paraId="28AE6C2F" w14:textId="77777777" w:rsidR="006F1DD4" w:rsidRPr="00780CED" w:rsidRDefault="00000000">
      <w:pPr>
        <w:numPr>
          <w:ilvl w:val="0"/>
          <w:numId w:val="3"/>
        </w:numPr>
        <w:ind w:right="10" w:hanging="360"/>
      </w:pPr>
      <w:r w:rsidRPr="00780CED">
        <w:t>Accessibility costs – e.g., creating accessible supporting materials, subtitling fees. </w:t>
      </w:r>
      <w:r w:rsidRPr="00780CED">
        <w:rPr>
          <w:rFonts w:cs="Calibri"/>
        </w:rPr>
        <w:t xml:space="preserve">  </w:t>
      </w:r>
    </w:p>
    <w:p w14:paraId="46790A82" w14:textId="77777777" w:rsidR="006F1DD4" w:rsidRPr="00780CED" w:rsidRDefault="00000000">
      <w:pPr>
        <w:numPr>
          <w:ilvl w:val="0"/>
          <w:numId w:val="3"/>
        </w:numPr>
        <w:spacing w:after="40"/>
        <w:ind w:right="10" w:hanging="360"/>
      </w:pPr>
      <w:r w:rsidRPr="00780CED">
        <w:t>Outreach and community inclusion costs – e.g., providing transport for isolated audiences. </w:t>
      </w:r>
      <w:r w:rsidRPr="00780CED">
        <w:rPr>
          <w:rFonts w:cs="Calibri"/>
        </w:rPr>
        <w:t xml:space="preserve">  </w:t>
      </w:r>
    </w:p>
    <w:p w14:paraId="2C950959" w14:textId="77777777" w:rsidR="006F1DD4" w:rsidRPr="00780CED" w:rsidRDefault="00000000">
      <w:pPr>
        <w:numPr>
          <w:ilvl w:val="0"/>
          <w:numId w:val="3"/>
        </w:numPr>
        <w:ind w:right="10" w:hanging="360"/>
      </w:pPr>
      <w:r w:rsidRPr="00780CED">
        <w:t>Audience development expenses – e.g., young programmer’s workshops </w:t>
      </w:r>
      <w:r w:rsidRPr="00780CED">
        <w:rPr>
          <w:rFonts w:cs="Calibri"/>
        </w:rPr>
        <w:t xml:space="preserve">  </w:t>
      </w:r>
    </w:p>
    <w:p w14:paraId="6C94794A" w14:textId="77777777" w:rsidR="006F1DD4" w:rsidRPr="00780CED" w:rsidRDefault="00000000">
      <w:pPr>
        <w:numPr>
          <w:ilvl w:val="0"/>
          <w:numId w:val="3"/>
        </w:numPr>
        <w:ind w:right="10" w:hanging="360"/>
      </w:pPr>
      <w:r w:rsidRPr="00780CED">
        <w:t>Rights clearances and curation fees for screen heritage materials </w:t>
      </w:r>
      <w:r w:rsidRPr="00780CED">
        <w:rPr>
          <w:rFonts w:cs="Calibri"/>
        </w:rPr>
        <w:t xml:space="preserve">  </w:t>
      </w:r>
    </w:p>
    <w:p w14:paraId="16FE038C" w14:textId="77777777" w:rsidR="006F1DD4" w:rsidRPr="00780CED" w:rsidRDefault="00000000">
      <w:pPr>
        <w:numPr>
          <w:ilvl w:val="0"/>
          <w:numId w:val="3"/>
        </w:numPr>
        <w:ind w:right="10" w:hanging="360"/>
      </w:pPr>
      <w:r w:rsidRPr="00780CED">
        <w:t>Costs related to online activity such as web platform of hosting fees.</w:t>
      </w:r>
      <w:r w:rsidRPr="00780CED">
        <w:rPr>
          <w:rFonts w:cs="Calibri"/>
        </w:rPr>
        <w:t xml:space="preserve">  </w:t>
      </w:r>
    </w:p>
    <w:p w14:paraId="29DAC87C" w14:textId="77777777" w:rsidR="006F1DD4" w:rsidRPr="00780CED" w:rsidRDefault="00000000">
      <w:pPr>
        <w:spacing w:after="0" w:line="259" w:lineRule="auto"/>
        <w:ind w:left="20" w:firstLine="0"/>
      </w:pPr>
      <w:r w:rsidRPr="00780CED">
        <w:rPr>
          <w:rFonts w:ascii="Arial" w:eastAsia="Arial" w:hAnsi="Arial" w:cs="Arial"/>
          <w:color w:val="4A4A4A"/>
        </w:rPr>
        <w:t xml:space="preserve"> </w:t>
      </w:r>
    </w:p>
    <w:p w14:paraId="494A007B" w14:textId="77777777" w:rsidR="006F1DD4" w:rsidRPr="00780CED" w:rsidRDefault="00000000">
      <w:pPr>
        <w:ind w:left="15" w:right="10"/>
      </w:pPr>
      <w:r w:rsidRPr="00780CED">
        <w:t>This list is not exhaustive and other items may be considered. All proposed spend should contribute to the activity in your application.</w:t>
      </w:r>
      <w:r w:rsidRPr="00780CED">
        <w:rPr>
          <w:rFonts w:cs="Calibri"/>
        </w:rPr>
        <w:t xml:space="preserve">  </w:t>
      </w:r>
    </w:p>
    <w:p w14:paraId="37015ACE" w14:textId="77777777" w:rsidR="006F1DD4" w:rsidRPr="00780CED" w:rsidRDefault="00000000">
      <w:pPr>
        <w:spacing w:after="0" w:line="259" w:lineRule="auto"/>
        <w:ind w:left="20" w:firstLine="0"/>
      </w:pPr>
      <w:r w:rsidRPr="00780CED">
        <w:rPr>
          <w:rFonts w:cs="Calibri"/>
        </w:rPr>
        <w:t xml:space="preserve"> </w:t>
      </w:r>
    </w:p>
    <w:p w14:paraId="4A056ECC" w14:textId="77777777" w:rsidR="006F1DD4" w:rsidRPr="00780CED" w:rsidRDefault="00000000">
      <w:pPr>
        <w:ind w:left="15" w:right="10"/>
      </w:pPr>
      <w:r w:rsidRPr="00780CED">
        <w:t>Beyond this, there are some areas not suitable for support from the Audience Pitch Pot.</w:t>
      </w:r>
      <w:r w:rsidRPr="00780CED">
        <w:rPr>
          <w:rFonts w:cs="Calibri"/>
        </w:rPr>
        <w:t xml:space="preserve">  </w:t>
      </w:r>
    </w:p>
    <w:p w14:paraId="4D785968" w14:textId="77777777" w:rsidR="006F1DD4" w:rsidRPr="00780CED" w:rsidRDefault="00000000">
      <w:pPr>
        <w:spacing w:after="19" w:line="259" w:lineRule="auto"/>
        <w:ind w:left="20" w:firstLine="0"/>
      </w:pPr>
      <w:r w:rsidRPr="00780CED">
        <w:rPr>
          <w:rFonts w:cs="Calibri"/>
          <w:color w:val="1F3763"/>
        </w:rPr>
        <w:t xml:space="preserve"> </w:t>
      </w:r>
    </w:p>
    <w:p w14:paraId="1D0AC7B2" w14:textId="77777777" w:rsidR="006F1DD4" w:rsidRPr="00780CED" w:rsidRDefault="00000000">
      <w:pPr>
        <w:pStyle w:val="Heading2"/>
        <w:spacing w:after="26"/>
        <w:ind w:left="15"/>
      </w:pPr>
      <w:bookmarkStart w:id="10" w:name="_Toc11594"/>
      <w:r w:rsidRPr="00780CED">
        <w:t xml:space="preserve">Ineligible Costs  </w:t>
      </w:r>
      <w:bookmarkEnd w:id="10"/>
    </w:p>
    <w:p w14:paraId="419BB422" w14:textId="77777777" w:rsidR="006F1DD4" w:rsidRPr="00780CED" w:rsidRDefault="00000000">
      <w:pPr>
        <w:numPr>
          <w:ilvl w:val="0"/>
          <w:numId w:val="4"/>
        </w:numPr>
        <w:spacing w:after="41"/>
        <w:ind w:right="10" w:hanging="360"/>
      </w:pPr>
      <w:r w:rsidRPr="00780CED">
        <w:t>Filmmaking costs (including filmmaker’s workshops), support for filmmakers to develop or distribute their own work, or for programmes that exclusively engage filmmaker audiences.</w:t>
      </w:r>
      <w:r w:rsidRPr="00780CED">
        <w:rPr>
          <w:rFonts w:cs="Calibri"/>
        </w:rPr>
        <w:t xml:space="preserve">  </w:t>
      </w:r>
    </w:p>
    <w:p w14:paraId="0D5A463C" w14:textId="77777777" w:rsidR="006F1DD4" w:rsidRPr="00780CED" w:rsidRDefault="00000000">
      <w:pPr>
        <w:numPr>
          <w:ilvl w:val="0"/>
          <w:numId w:val="4"/>
        </w:numPr>
        <w:spacing w:after="41"/>
        <w:ind w:right="10" w:hanging="360"/>
      </w:pPr>
      <w:r w:rsidRPr="00780CED">
        <w:t>Capital costs or core-funding, covering structural repairs or general administration not directly related to your activity.</w:t>
      </w:r>
      <w:r w:rsidRPr="00780CED">
        <w:rPr>
          <w:rFonts w:cs="Calibri"/>
        </w:rPr>
        <w:t xml:space="preserve">  </w:t>
      </w:r>
    </w:p>
    <w:p w14:paraId="5B452305" w14:textId="77777777" w:rsidR="006F1DD4" w:rsidRPr="00780CED" w:rsidRDefault="00000000">
      <w:pPr>
        <w:numPr>
          <w:ilvl w:val="0"/>
          <w:numId w:val="4"/>
        </w:numPr>
        <w:spacing w:after="40"/>
        <w:ind w:right="10" w:hanging="360"/>
      </w:pPr>
      <w:r w:rsidRPr="00780CED">
        <w:t>Programmes entirely comprised of free events, un-ticketed events or screenings where audience numbers cannot be reported.</w:t>
      </w:r>
      <w:r w:rsidRPr="00780CED">
        <w:rPr>
          <w:rFonts w:cs="Calibri"/>
        </w:rPr>
        <w:t xml:space="preserve">  </w:t>
      </w:r>
    </w:p>
    <w:p w14:paraId="065D4BA4" w14:textId="77777777" w:rsidR="006F1DD4" w:rsidRPr="00780CED" w:rsidRDefault="00000000">
      <w:pPr>
        <w:numPr>
          <w:ilvl w:val="0"/>
          <w:numId w:val="4"/>
        </w:numPr>
        <w:ind w:right="10" w:hanging="360"/>
      </w:pPr>
      <w:r w:rsidRPr="00780CED">
        <w:t>General running costs of organisations not specifically related to the activity.</w:t>
      </w:r>
      <w:r w:rsidRPr="00780CED">
        <w:rPr>
          <w:rFonts w:cs="Calibri"/>
        </w:rPr>
        <w:t xml:space="preserve">  </w:t>
      </w:r>
    </w:p>
    <w:p w14:paraId="442B775E" w14:textId="77777777" w:rsidR="006F1DD4" w:rsidRPr="00780CED" w:rsidRDefault="00000000">
      <w:pPr>
        <w:numPr>
          <w:ilvl w:val="0"/>
          <w:numId w:val="4"/>
        </w:numPr>
        <w:spacing w:after="40"/>
        <w:ind w:right="10" w:hanging="360"/>
      </w:pPr>
      <w:r w:rsidRPr="00780CED">
        <w:t>Activity that should be covered by statutory education, including events taking place on school grounds/in school hours.</w:t>
      </w:r>
      <w:r w:rsidRPr="00780CED">
        <w:rPr>
          <w:rFonts w:cs="Calibri"/>
        </w:rPr>
        <w:t xml:space="preserve">  </w:t>
      </w:r>
    </w:p>
    <w:p w14:paraId="528F321B" w14:textId="77777777" w:rsidR="006F1DD4" w:rsidRPr="00780CED" w:rsidRDefault="00000000">
      <w:pPr>
        <w:numPr>
          <w:ilvl w:val="0"/>
          <w:numId w:val="4"/>
        </w:numPr>
        <w:spacing w:after="41"/>
        <w:ind w:right="10" w:hanging="360"/>
      </w:pPr>
      <w:r w:rsidRPr="00780CED">
        <w:t>Events not primarily focused on moving image exhibition, such as feature films or documentary, archive footage, VR/AR/XR.</w:t>
      </w:r>
      <w:r w:rsidRPr="00780CED">
        <w:rPr>
          <w:rFonts w:cs="Calibri"/>
        </w:rPr>
        <w:t xml:space="preserve">  </w:t>
      </w:r>
    </w:p>
    <w:p w14:paraId="5A82114B" w14:textId="77777777" w:rsidR="006F1DD4" w:rsidRPr="00780CED" w:rsidRDefault="00000000">
      <w:pPr>
        <w:numPr>
          <w:ilvl w:val="0"/>
          <w:numId w:val="4"/>
        </w:numPr>
        <w:spacing w:after="47" w:line="242" w:lineRule="auto"/>
        <w:ind w:right="10" w:hanging="360"/>
      </w:pPr>
      <w:r w:rsidRPr="00780CED">
        <w:t>Activity covered by existing funding arrangements such as the</w:t>
      </w:r>
      <w:hyperlink r:id="rId68">
        <w:r w:rsidRPr="00780CED">
          <w:t> </w:t>
        </w:r>
      </w:hyperlink>
      <w:hyperlink r:id="rId69">
        <w:r w:rsidRPr="00780CED">
          <w:rPr>
            <w:u w:val="single" w:color="000000"/>
          </w:rPr>
          <w:t>FAN Exhibition Fund or</w:t>
        </w:r>
      </w:hyperlink>
      <w:hyperlink r:id="rId70">
        <w:r w:rsidRPr="00780CED">
          <w:t xml:space="preserve"> </w:t>
        </w:r>
      </w:hyperlink>
      <w:hyperlink r:id="rId71">
        <w:r w:rsidRPr="00780CED">
          <w:rPr>
            <w:u w:val="single" w:color="000000"/>
          </w:rPr>
          <w:t>other Film Hub</w:t>
        </w:r>
      </w:hyperlink>
      <w:hyperlink r:id="rId72">
        <w:r w:rsidRPr="00780CED">
          <w:rPr>
            <w:u w:val="single" w:color="000000"/>
          </w:rPr>
          <w:t>-</w:t>
        </w:r>
      </w:hyperlink>
      <w:hyperlink r:id="rId73">
        <w:r w:rsidRPr="00780CED">
          <w:rPr>
            <w:u w:val="single" w:color="000000"/>
          </w:rPr>
          <w:t>administered exhibition funds.</w:t>
        </w:r>
      </w:hyperlink>
      <w:hyperlink r:id="rId74">
        <w:r w:rsidRPr="00780CED">
          <w:rPr>
            <w:rFonts w:cs="Calibri"/>
          </w:rPr>
          <w:t xml:space="preserve"> </w:t>
        </w:r>
      </w:hyperlink>
      <w:r w:rsidRPr="00780CED">
        <w:rPr>
          <w:rFonts w:cs="Calibri"/>
        </w:rPr>
        <w:t xml:space="preserve"> </w:t>
      </w:r>
    </w:p>
    <w:p w14:paraId="4ADE6222" w14:textId="77777777" w:rsidR="006F1DD4" w:rsidRPr="00780CED" w:rsidRDefault="00000000">
      <w:pPr>
        <w:numPr>
          <w:ilvl w:val="0"/>
          <w:numId w:val="4"/>
        </w:numPr>
        <w:ind w:right="10" w:hanging="360"/>
      </w:pPr>
      <w:r w:rsidRPr="00780CED">
        <w:t>Programmes that duplicate provision in the same area</w:t>
      </w:r>
      <w:r w:rsidRPr="00780CED">
        <w:rPr>
          <w:rFonts w:cs="Calibri"/>
        </w:rPr>
        <w:t xml:space="preserve">  </w:t>
      </w:r>
    </w:p>
    <w:p w14:paraId="50677DCE" w14:textId="78F5BB18" w:rsidR="006F1DD4" w:rsidRPr="00780CED" w:rsidRDefault="00000000">
      <w:pPr>
        <w:numPr>
          <w:ilvl w:val="0"/>
          <w:numId w:val="4"/>
        </w:numPr>
        <w:ind w:right="10" w:hanging="360"/>
      </w:pPr>
      <w:r w:rsidRPr="00780CED">
        <w:t xml:space="preserve">Activity taking place in a venue </w:t>
      </w:r>
      <w:r w:rsidR="00780CED" w:rsidRPr="00780CED">
        <w:t>does not open</w:t>
      </w:r>
      <w:r w:rsidRPr="00780CED">
        <w:t xml:space="preserve"> to the public – e.g. members-only venues.</w:t>
      </w:r>
      <w:r w:rsidRPr="00780CED">
        <w:rPr>
          <w:rFonts w:cs="Calibri"/>
        </w:rPr>
        <w:t xml:space="preserve">  </w:t>
      </w:r>
    </w:p>
    <w:p w14:paraId="2D521E4E" w14:textId="77777777" w:rsidR="006F1DD4" w:rsidRPr="00780CED" w:rsidRDefault="00000000">
      <w:pPr>
        <w:numPr>
          <w:ilvl w:val="0"/>
          <w:numId w:val="4"/>
        </w:numPr>
        <w:ind w:right="10" w:hanging="360"/>
      </w:pPr>
      <w:r w:rsidRPr="00780CED">
        <w:t>Drive-in screenings.</w:t>
      </w:r>
      <w:r w:rsidRPr="00780CED">
        <w:rPr>
          <w:rFonts w:cs="Calibri"/>
        </w:rPr>
        <w:t xml:space="preserve">  </w:t>
      </w:r>
    </w:p>
    <w:p w14:paraId="42616157" w14:textId="77777777" w:rsidR="006F1DD4" w:rsidRPr="00780CED" w:rsidRDefault="00000000">
      <w:pPr>
        <w:numPr>
          <w:ilvl w:val="0"/>
          <w:numId w:val="4"/>
        </w:numPr>
        <w:ind w:right="10" w:hanging="360"/>
      </w:pPr>
      <w:r w:rsidRPr="00780CED">
        <w:t>Fully free-ticketed events.</w:t>
      </w:r>
      <w:r w:rsidRPr="00780CED">
        <w:rPr>
          <w:rFonts w:cs="Calibri"/>
        </w:rPr>
        <w:t xml:space="preserve">  </w:t>
      </w:r>
    </w:p>
    <w:p w14:paraId="2CE019A1" w14:textId="77777777" w:rsidR="006F1DD4" w:rsidRPr="00780CED" w:rsidRDefault="00000000">
      <w:pPr>
        <w:spacing w:after="217" w:line="259" w:lineRule="auto"/>
        <w:ind w:left="20" w:firstLine="0"/>
      </w:pPr>
      <w:r w:rsidRPr="00780CED">
        <w:rPr>
          <w:rFonts w:ascii="Arial" w:eastAsia="Arial" w:hAnsi="Arial" w:cs="Arial"/>
        </w:rPr>
        <w:lastRenderedPageBreak/>
        <w:t xml:space="preserve"> </w:t>
      </w:r>
    </w:p>
    <w:p w14:paraId="2C43F2DB" w14:textId="77777777" w:rsidR="006F1DD4" w:rsidRPr="00780CED" w:rsidRDefault="00000000">
      <w:pPr>
        <w:pStyle w:val="Heading1"/>
        <w:ind w:left="15"/>
      </w:pPr>
      <w:bookmarkStart w:id="11" w:name="_Toc11595"/>
      <w:r w:rsidRPr="00780CED">
        <w:t xml:space="preserve">How do I apply?  </w:t>
      </w:r>
      <w:bookmarkEnd w:id="11"/>
    </w:p>
    <w:p w14:paraId="45C88C55" w14:textId="08F8F1E1" w:rsidR="006F1DD4" w:rsidRPr="00780CED" w:rsidRDefault="00000000">
      <w:pPr>
        <w:ind w:left="15" w:right="10"/>
      </w:pPr>
      <w:r w:rsidRPr="00780CED">
        <w:t>The Pitch Pot is open for activity taking place online or in-venue between April 202</w:t>
      </w:r>
      <w:r w:rsidR="00780CED">
        <w:t>5</w:t>
      </w:r>
      <w:r w:rsidRPr="00780CED">
        <w:t xml:space="preserve"> and </w:t>
      </w:r>
      <w:r w:rsidR="00780CED">
        <w:t>15</w:t>
      </w:r>
      <w:r w:rsidR="00780CED" w:rsidRPr="00780CED">
        <w:rPr>
          <w:vertAlign w:val="superscript"/>
        </w:rPr>
        <w:t>th</w:t>
      </w:r>
      <w:r w:rsidR="00780CED">
        <w:t xml:space="preserve"> </w:t>
      </w:r>
      <w:r w:rsidRPr="00780CED">
        <w:t>March 202</w:t>
      </w:r>
      <w:r w:rsidR="00780CED">
        <w:t>6</w:t>
      </w:r>
      <w:r w:rsidRPr="00780CED">
        <w:t>.</w:t>
      </w:r>
      <w:r w:rsidRPr="00780CED">
        <w:rPr>
          <w:rFonts w:cs="Calibri"/>
        </w:rPr>
        <w:t xml:space="preserve"> </w:t>
      </w:r>
    </w:p>
    <w:p w14:paraId="39BC6B60" w14:textId="77777777" w:rsidR="006F1DD4" w:rsidRPr="00780CED" w:rsidRDefault="00000000">
      <w:pPr>
        <w:spacing w:after="0" w:line="259" w:lineRule="auto"/>
        <w:ind w:left="20" w:firstLine="0"/>
      </w:pPr>
      <w:r w:rsidRPr="00780CED">
        <w:rPr>
          <w:rFonts w:cs="Calibri"/>
        </w:rPr>
        <w:t xml:space="preserve">  </w:t>
      </w:r>
    </w:p>
    <w:p w14:paraId="0C701B31" w14:textId="54D3245E" w:rsidR="006F1DD4" w:rsidRPr="00780CED" w:rsidRDefault="00780CED">
      <w:pPr>
        <w:ind w:left="15" w:right="10"/>
      </w:pPr>
      <w:hyperlink r:id="rId75" w:history="1">
        <w:r w:rsidR="00000000" w:rsidRPr="00780CED">
          <w:rPr>
            <w:rStyle w:val="Hyperlink"/>
          </w:rPr>
          <w:t>This Word version of the guidelines is available for reference only to enable you to prepare your responses offline.</w:t>
        </w:r>
        <w:r w:rsidR="00000000" w:rsidRPr="00780CED">
          <w:rPr>
            <w:rStyle w:val="Hyperlink"/>
            <w:rFonts w:cs="Calibri"/>
          </w:rPr>
          <w:t xml:space="preserve"> </w:t>
        </w:r>
      </w:hyperlink>
      <w:r w:rsidR="00000000" w:rsidRPr="00780CED">
        <w:rPr>
          <w:rFonts w:cs="Calibri"/>
        </w:rPr>
        <w:t xml:space="preserve"> </w:t>
      </w:r>
    </w:p>
    <w:p w14:paraId="43CFEE0F" w14:textId="77777777" w:rsidR="006F1DD4" w:rsidRPr="00780CED" w:rsidRDefault="00000000">
      <w:pPr>
        <w:spacing w:after="0" w:line="259" w:lineRule="auto"/>
        <w:ind w:left="20" w:firstLine="0"/>
      </w:pPr>
      <w:r w:rsidRPr="00780CED">
        <w:rPr>
          <w:rFonts w:cs="Calibri"/>
        </w:rPr>
        <w:t xml:space="preserve"> </w:t>
      </w:r>
    </w:p>
    <w:p w14:paraId="1AEC8553" w14:textId="77777777" w:rsidR="006F1DD4" w:rsidRPr="00780CED" w:rsidRDefault="00000000">
      <w:pPr>
        <w:ind w:left="15" w:right="10"/>
      </w:pPr>
      <w:r w:rsidRPr="00780CED">
        <w:t xml:space="preserve">Note that you will not be able to save this form as you go along so we recommend you keep an offline copy. Once you have completed your form, you have the option to have your proposal emailed to you when you submit your form. </w:t>
      </w:r>
      <w:r w:rsidRPr="00780CED">
        <w:rPr>
          <w:rFonts w:cs="Calibri"/>
        </w:rPr>
        <w:t xml:space="preserve"> </w:t>
      </w:r>
    </w:p>
    <w:p w14:paraId="7EC38CC0" w14:textId="77777777" w:rsidR="006F1DD4" w:rsidRPr="00780CED" w:rsidRDefault="00000000">
      <w:pPr>
        <w:spacing w:after="0" w:line="259" w:lineRule="auto"/>
        <w:ind w:left="20" w:firstLine="0"/>
      </w:pPr>
      <w:r w:rsidRPr="00780CED">
        <w:rPr>
          <w:rFonts w:cs="Calibri"/>
        </w:rPr>
        <w:t xml:space="preserve"> </w:t>
      </w:r>
    </w:p>
    <w:p w14:paraId="2EFBAC85" w14:textId="69540184" w:rsidR="006F1DD4" w:rsidRPr="00780CED" w:rsidRDefault="00000000">
      <w:pPr>
        <w:ind w:left="15" w:right="10"/>
      </w:pPr>
      <w:r w:rsidRPr="00780CED">
        <w:t>For projects seeking funding for more than £</w:t>
      </w:r>
      <w:r w:rsidR="00780CED">
        <w:t>50</w:t>
      </w:r>
      <w:r w:rsidRPr="00780CED">
        <w:t xml:space="preserve">0, you will be asked to upload a budget and delivery timeline using </w:t>
      </w:r>
      <w:hyperlink r:id="rId76">
        <w:r w:rsidRPr="00780CED">
          <w:rPr>
            <w:color w:val="0000FF"/>
            <w:u w:val="single" w:color="0000FF"/>
          </w:rPr>
          <w:t>the templates provided.</w:t>
        </w:r>
      </w:hyperlink>
      <w:hyperlink r:id="rId77">
        <w:r w:rsidRPr="00780CED">
          <w:rPr>
            <w:rFonts w:cs="Calibri"/>
          </w:rPr>
          <w:t xml:space="preserve"> </w:t>
        </w:r>
      </w:hyperlink>
    </w:p>
    <w:p w14:paraId="08162D15" w14:textId="77777777" w:rsidR="006F1DD4" w:rsidRPr="00780CED" w:rsidRDefault="00000000">
      <w:pPr>
        <w:spacing w:after="0" w:line="259" w:lineRule="auto"/>
        <w:ind w:left="20" w:firstLine="0"/>
      </w:pPr>
      <w:r w:rsidRPr="00780CED">
        <w:rPr>
          <w:rFonts w:cs="Calibri"/>
        </w:rPr>
        <w:t xml:space="preserve"> </w:t>
      </w:r>
    </w:p>
    <w:p w14:paraId="55CC2C09" w14:textId="77777777" w:rsidR="006F1DD4" w:rsidRPr="00780CED" w:rsidRDefault="00000000">
      <w:pPr>
        <w:spacing w:after="0" w:line="259" w:lineRule="auto"/>
        <w:ind w:left="18" w:firstLine="0"/>
        <w:jc w:val="center"/>
      </w:pPr>
      <w:hyperlink r:id="rId78">
        <w:r w:rsidRPr="00780CED">
          <w:rPr>
            <w:rFonts w:ascii="Arial" w:eastAsia="Arial" w:hAnsi="Arial" w:cs="Arial"/>
            <w:b/>
            <w:color w:val="4A4A4A"/>
            <w:u w:val="single" w:color="4A4A4A"/>
          </w:rPr>
          <w:t>Submit your proposal</w:t>
        </w:r>
      </w:hyperlink>
      <w:hyperlink r:id="rId79">
        <w:r w:rsidRPr="00780CED">
          <w:rPr>
            <w:rFonts w:ascii="Arial" w:eastAsia="Arial" w:hAnsi="Arial" w:cs="Arial"/>
          </w:rPr>
          <w:t xml:space="preserve"> </w:t>
        </w:r>
      </w:hyperlink>
    </w:p>
    <w:p w14:paraId="14C231F5" w14:textId="77777777" w:rsidR="006F1DD4" w:rsidRPr="00780CED" w:rsidRDefault="00000000">
      <w:pPr>
        <w:spacing w:after="225" w:line="259" w:lineRule="auto"/>
        <w:ind w:left="-10" w:right="-38" w:firstLine="0"/>
      </w:pPr>
      <w:r w:rsidRPr="00780CED">
        <w:rPr>
          <w:rFonts w:cs="Calibri"/>
          <w:sz w:val="22"/>
        </w:rPr>
        <mc:AlternateContent>
          <mc:Choice Requires="wpg">
            <w:drawing>
              <wp:inline distT="0" distB="0" distL="0" distR="0" wp14:anchorId="3F506AED" wp14:editId="0B22E230">
                <wp:extent cx="5771516" cy="171704"/>
                <wp:effectExtent l="0" t="0" r="0" b="0"/>
                <wp:docPr id="9912" name="Group 9912"/>
                <wp:cNvGraphicFramePr/>
                <a:graphic xmlns:a="http://schemas.openxmlformats.org/drawingml/2006/main">
                  <a:graphicData uri="http://schemas.microsoft.com/office/word/2010/wordprocessingGroup">
                    <wpg:wgp>
                      <wpg:cNvGrpSpPr/>
                      <wpg:grpSpPr>
                        <a:xfrm>
                          <a:off x="0" y="0"/>
                          <a:ext cx="5771516" cy="171704"/>
                          <a:chOff x="0" y="0"/>
                          <a:chExt cx="5771516" cy="171704"/>
                        </a:xfrm>
                      </wpg:grpSpPr>
                      <wps:wsp>
                        <wps:cNvPr id="11888" name="Shape 11888"/>
                        <wps:cNvSpPr/>
                        <wps:spPr>
                          <a:xfrm>
                            <a:off x="0" y="0"/>
                            <a:ext cx="5771516" cy="171450"/>
                          </a:xfrm>
                          <a:custGeom>
                            <a:avLst/>
                            <a:gdLst/>
                            <a:ahLst/>
                            <a:cxnLst/>
                            <a:rect l="0" t="0" r="0" b="0"/>
                            <a:pathLst>
                              <a:path w="5771516" h="171450">
                                <a:moveTo>
                                  <a:pt x="0" y="0"/>
                                </a:moveTo>
                                <a:lnTo>
                                  <a:pt x="5771516" y="0"/>
                                </a:lnTo>
                                <a:lnTo>
                                  <a:pt x="5771516" y="171450"/>
                                </a:lnTo>
                                <a:lnTo>
                                  <a:pt x="0" y="1714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73" name="Rectangle 1773"/>
                        <wps:cNvSpPr/>
                        <wps:spPr>
                          <a:xfrm>
                            <a:off x="19050" y="1778"/>
                            <a:ext cx="56314" cy="226002"/>
                          </a:xfrm>
                          <a:prstGeom prst="rect">
                            <a:avLst/>
                          </a:prstGeom>
                          <a:ln>
                            <a:noFill/>
                          </a:ln>
                        </wps:spPr>
                        <wps:txbx>
                          <w:txbxContent>
                            <w:p w14:paraId="03DAF909" w14:textId="77777777" w:rsidR="006F1DD4" w:rsidRDefault="00000000">
                              <w:pPr>
                                <w:spacing w:after="160" w:line="259" w:lineRule="auto"/>
                                <w:ind w:left="0" w:firstLine="0"/>
                              </w:pPr>
                              <w:r>
                                <w:rPr>
                                  <w:rFonts w:ascii="Arial" w:eastAsia="Arial" w:hAnsi="Arial" w:cs="Arial"/>
                                  <w:b/>
                                  <w:color w:val="4A4A4A"/>
                                </w:rPr>
                                <w:t xml:space="preserve"> </w:t>
                              </w:r>
                            </w:p>
                          </w:txbxContent>
                        </wps:txbx>
                        <wps:bodyPr horzOverflow="overflow" vert="horz" lIns="0" tIns="0" rIns="0" bIns="0" rtlCol="0">
                          <a:noAutofit/>
                        </wps:bodyPr>
                      </wps:wsp>
                    </wpg:wgp>
                  </a:graphicData>
                </a:graphic>
              </wp:inline>
            </w:drawing>
          </mc:Choice>
          <mc:Fallback>
            <w:pict>
              <v:group w14:anchorId="3F506AED" id="Group 9912" o:spid="_x0000_s1026" style="width:454.45pt;height:13.5pt;mso-position-horizontal-relative:char;mso-position-vertical-relative:line" coordsize="57715,17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">
                <v:shape id="Shape 11888" o:spid="_x0000_s1027" style="position:absolute;width:57715;height:1714;visibility:visible;mso-wrap-style:square;v-text-anchor:top" coordsize="5771516,17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" path="m,l5771516,r,171450l,171450,,e" stroked="f" strokeweight="0">
                  <v:stroke miterlimit="83231f" joinstyle="miter"/>
                  <v:path arrowok="t" textboxrect="0,0,5771516,171450"/>
                </v:shape>
                <v:rect id="Rectangle 1773" o:spid="_x0000_s1028" style="position:absolute;left:190;top:17;width:563;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" filled="f" stroked="f">
                  <v:textbox inset="0,0,0,0">
                    <w:txbxContent>
                      <w:p w14:paraId="03DAF909" w14:textId="77777777" w:rsidR="006F1DD4" w:rsidRDefault="00000000">
                        <w:pPr>
                          <w:spacing w:after="160" w:line="259" w:lineRule="auto"/>
                          <w:ind w:left="0" w:firstLine="0"/>
                        </w:pPr>
                        <w:r>
                          <w:rPr>
                            <w:rFonts w:ascii="Arial" w:eastAsia="Arial" w:hAnsi="Arial" w:cs="Arial"/>
                            <w:b/>
                            <w:color w:val="4A4A4A"/>
                          </w:rPr>
                          <w:t xml:space="preserve"> </w:t>
                        </w:r>
                      </w:p>
                    </w:txbxContent>
                  </v:textbox>
                </v:rect>
                <w10:anchorlock/>
              </v:group>
            </w:pict>
          </mc:Fallback>
        </mc:AlternateContent>
      </w:r>
    </w:p>
    <w:p w14:paraId="790351ED" w14:textId="77777777" w:rsidR="006F1DD4" w:rsidRPr="00780CED" w:rsidRDefault="00000000">
      <w:pPr>
        <w:pStyle w:val="Heading1"/>
        <w:ind w:left="15"/>
      </w:pPr>
      <w:bookmarkStart w:id="12" w:name="_Toc11596"/>
      <w:r w:rsidRPr="00780CED">
        <w:t xml:space="preserve">What happens next?  </w:t>
      </w:r>
      <w:bookmarkEnd w:id="12"/>
    </w:p>
    <w:p w14:paraId="0F6AEDB5" w14:textId="77777777" w:rsidR="006F1DD4" w:rsidRPr="00780CED" w:rsidRDefault="00000000">
      <w:pPr>
        <w:ind w:left="15" w:right="10"/>
      </w:pPr>
      <w:r w:rsidRPr="00780CED">
        <w:t xml:space="preserve">Proposals will be assessed by the Film Hub team against the following criteria: </w:t>
      </w:r>
      <w:r w:rsidRPr="00780CED">
        <w:rPr>
          <w:rFonts w:cs="Calibri"/>
        </w:rPr>
        <w:t xml:space="preserve"> </w:t>
      </w:r>
    </w:p>
    <w:p w14:paraId="142DEEEE" w14:textId="77777777" w:rsidR="006F1DD4" w:rsidRPr="00780CED" w:rsidRDefault="00000000">
      <w:pPr>
        <w:spacing w:after="0" w:line="259" w:lineRule="auto"/>
        <w:ind w:left="20" w:firstLine="0"/>
      </w:pPr>
      <w:r w:rsidRPr="00780CED">
        <w:t xml:space="preserve"> </w:t>
      </w:r>
      <w:r w:rsidRPr="00780CED">
        <w:rPr>
          <w:rFonts w:cs="Calibri"/>
        </w:rPr>
        <w:t xml:space="preserve"> </w:t>
      </w:r>
    </w:p>
    <w:p w14:paraId="4133E073" w14:textId="77777777" w:rsidR="006F1DD4" w:rsidRPr="00780CED" w:rsidRDefault="00000000">
      <w:pPr>
        <w:ind w:left="15" w:right="10"/>
      </w:pPr>
      <w:r w:rsidRPr="00780CED">
        <w:rPr>
          <w:rFonts w:cs="Calibri"/>
          <w:b/>
        </w:rPr>
        <w:t>Activity eligibility:</w:t>
      </w:r>
      <w:r w:rsidRPr="00780CED">
        <w:t xml:space="preserve"> Does the proposed activity meet the eligibility criteria?</w:t>
      </w:r>
      <w:r w:rsidRPr="00780CED">
        <w:rPr>
          <w:rFonts w:cs="Calibri"/>
        </w:rPr>
        <w:t xml:space="preserve"> </w:t>
      </w:r>
    </w:p>
    <w:p w14:paraId="7E367A42" w14:textId="77777777" w:rsidR="006F1DD4" w:rsidRPr="00780CED" w:rsidRDefault="00000000">
      <w:pPr>
        <w:spacing w:after="0" w:line="259" w:lineRule="auto"/>
        <w:ind w:left="20" w:firstLine="0"/>
      </w:pPr>
      <w:r w:rsidRPr="00780CED">
        <w:rPr>
          <w:rFonts w:cs="Calibri"/>
        </w:rPr>
        <w:t xml:space="preserve"> </w:t>
      </w:r>
    </w:p>
    <w:p w14:paraId="0AFD380E" w14:textId="77777777" w:rsidR="006F1DD4" w:rsidRPr="00780CED" w:rsidRDefault="00000000">
      <w:pPr>
        <w:ind w:left="15" w:right="10"/>
      </w:pPr>
      <w:r w:rsidRPr="00780CED">
        <w:rPr>
          <w:rFonts w:cs="Calibri"/>
          <w:b/>
        </w:rPr>
        <w:t>Fit with Fund Priorities:</w:t>
      </w:r>
      <w:r w:rsidRPr="00780CED">
        <w:t xml:space="preserve"> Will the proposal address at least one of the Audience Pit Pot priorities as set out in these Guidelines?  Does it clearly respond to the </w:t>
      </w:r>
      <w:r w:rsidRPr="00780CED">
        <w:rPr>
          <w:color w:val="0563C1"/>
          <w:u w:val="single" w:color="0563C1"/>
        </w:rPr>
        <w:t>BFI Diversity</w:t>
      </w:r>
      <w:hyperlink r:id="rId80">
        <w:r w:rsidRPr="00780CED">
          <w:rPr>
            <w:color w:val="0563C1"/>
          </w:rPr>
          <w:t xml:space="preserve"> </w:t>
        </w:r>
      </w:hyperlink>
    </w:p>
    <w:p w14:paraId="2F5C3127" w14:textId="77777777" w:rsidR="006F1DD4" w:rsidRPr="00780CED" w:rsidRDefault="00000000">
      <w:pPr>
        <w:ind w:left="15" w:right="10"/>
      </w:pPr>
      <w:hyperlink r:id="rId81">
        <w:r w:rsidRPr="00780CED">
          <w:rPr>
            <w:color w:val="0563C1"/>
            <w:u w:val="single" w:color="0563C1"/>
          </w:rPr>
          <w:t>Standard</w:t>
        </w:r>
      </w:hyperlink>
      <w:hyperlink r:id="rId82">
        <w:r w:rsidRPr="00780CED">
          <w:rPr>
            <w:color w:val="0563C1"/>
            <w:u w:val="single" w:color="0563C1"/>
          </w:rPr>
          <w:t>s</w:t>
        </w:r>
      </w:hyperlink>
      <w:hyperlink r:id="rId83">
        <w:r w:rsidRPr="00780CED">
          <w:t xml:space="preserve">? </w:t>
        </w:r>
      </w:hyperlink>
      <w:r w:rsidRPr="00780CED">
        <w:t xml:space="preserve">  How have environmental sustainability considerations been taken into account?  </w:t>
      </w:r>
      <w:r w:rsidRPr="00780CED">
        <w:rPr>
          <w:rFonts w:cs="Calibri"/>
        </w:rPr>
        <w:t xml:space="preserve"> </w:t>
      </w:r>
    </w:p>
    <w:p w14:paraId="7ED66441" w14:textId="77777777" w:rsidR="006F1DD4" w:rsidRPr="00780CED" w:rsidRDefault="00000000">
      <w:pPr>
        <w:spacing w:after="0" w:line="259" w:lineRule="auto"/>
        <w:ind w:left="20" w:firstLine="0"/>
      </w:pPr>
      <w:r w:rsidRPr="00780CED">
        <w:rPr>
          <w:rFonts w:cs="Calibri"/>
          <w:b/>
        </w:rPr>
        <w:t xml:space="preserve"> </w:t>
      </w:r>
    </w:p>
    <w:p w14:paraId="01D10F92" w14:textId="77777777" w:rsidR="006F1DD4" w:rsidRPr="00780CED" w:rsidRDefault="00000000">
      <w:pPr>
        <w:ind w:left="15" w:right="10"/>
      </w:pPr>
      <w:r w:rsidRPr="00780CED">
        <w:rPr>
          <w:rFonts w:cs="Calibri"/>
          <w:b/>
        </w:rPr>
        <w:t>Audience reach:</w:t>
      </w:r>
      <w:r w:rsidRPr="00780CED">
        <w:t xml:space="preserve"> Are projected admissions realistic? Is there a clear need for the activity - does it provide audiences with access to films otherwise unavailable locally? Focus areas and subsidy per head will be a consideration. Whilst we appreciate predicting admissions is difficult, please provide carefully considered estimates and contact us for advice if needed.  </w:t>
      </w:r>
      <w:r w:rsidRPr="00780CED">
        <w:rPr>
          <w:rFonts w:cs="Calibri"/>
        </w:rPr>
        <w:t xml:space="preserve"> </w:t>
      </w:r>
    </w:p>
    <w:p w14:paraId="4C4F148D" w14:textId="77777777" w:rsidR="006F1DD4" w:rsidRPr="00780CED" w:rsidRDefault="00000000">
      <w:pPr>
        <w:spacing w:after="0" w:line="259" w:lineRule="auto"/>
        <w:ind w:left="20" w:firstLine="0"/>
      </w:pPr>
      <w:r w:rsidRPr="00780CED">
        <w:rPr>
          <w:rFonts w:cs="Calibri"/>
        </w:rPr>
        <w:t xml:space="preserve"> </w:t>
      </w:r>
    </w:p>
    <w:p w14:paraId="10D44E21" w14:textId="77777777" w:rsidR="006F1DD4" w:rsidRPr="00780CED" w:rsidRDefault="00000000">
      <w:pPr>
        <w:ind w:left="15" w:right="10"/>
      </w:pPr>
      <w:r w:rsidRPr="00780CED">
        <w:rPr>
          <w:rFonts w:cs="Calibri"/>
          <w:b/>
        </w:rPr>
        <w:t>Impact:</w:t>
      </w:r>
      <w:r w:rsidRPr="00780CED">
        <w:t xml:space="preserve"> Will the proposal engage audiences with culturally diverse/ambitious? film programming? Does the activity respond to any of the Pitch Pot’s other key focus areas? What is the wider potential impact of the proposed programme?   </w:t>
      </w:r>
      <w:r w:rsidRPr="00780CED">
        <w:rPr>
          <w:rFonts w:cs="Calibri"/>
        </w:rPr>
        <w:t xml:space="preserve"> </w:t>
      </w:r>
    </w:p>
    <w:p w14:paraId="3BC5F77E" w14:textId="77777777" w:rsidR="006F1DD4" w:rsidRPr="00780CED" w:rsidRDefault="00000000">
      <w:pPr>
        <w:spacing w:after="0" w:line="259" w:lineRule="auto"/>
        <w:ind w:left="20" w:firstLine="0"/>
      </w:pPr>
      <w:r w:rsidRPr="00780CED">
        <w:t xml:space="preserve"> </w:t>
      </w:r>
      <w:r w:rsidRPr="00780CED">
        <w:rPr>
          <w:rFonts w:cs="Calibri"/>
        </w:rPr>
        <w:t xml:space="preserve"> </w:t>
      </w:r>
    </w:p>
    <w:p w14:paraId="34B47CC2" w14:textId="77777777" w:rsidR="006F1DD4" w:rsidRPr="00780CED" w:rsidRDefault="00000000">
      <w:pPr>
        <w:ind w:left="15" w:right="10"/>
      </w:pPr>
      <w:r w:rsidRPr="00780CED">
        <w:rPr>
          <w:rFonts w:cs="Calibri"/>
          <w:b/>
        </w:rPr>
        <w:t xml:space="preserve">Legacy: </w:t>
      </w:r>
      <w:r w:rsidRPr="00780CED">
        <w:t xml:space="preserve">How does the activity fit into the organisation’s longer-term audience development plans? Are there partnerships in place to deliver the activity effectively and sustainably? </w:t>
      </w:r>
      <w:r w:rsidRPr="00780CED">
        <w:rPr>
          <w:rFonts w:cs="Calibri"/>
        </w:rPr>
        <w:t xml:space="preserve"> </w:t>
      </w:r>
    </w:p>
    <w:p w14:paraId="0B22EC1B" w14:textId="77777777" w:rsidR="006F1DD4" w:rsidRPr="00780CED" w:rsidRDefault="00000000">
      <w:pPr>
        <w:spacing w:after="0" w:line="259" w:lineRule="auto"/>
        <w:ind w:left="20" w:firstLine="0"/>
      </w:pPr>
      <w:r w:rsidRPr="00780CED">
        <w:t xml:space="preserve"> </w:t>
      </w:r>
      <w:r w:rsidRPr="00780CED">
        <w:rPr>
          <w:rFonts w:cs="Calibri"/>
        </w:rPr>
        <w:t xml:space="preserve"> </w:t>
      </w:r>
    </w:p>
    <w:p w14:paraId="55C8822D" w14:textId="77777777" w:rsidR="006F1DD4" w:rsidRPr="00780CED" w:rsidRDefault="00000000">
      <w:pPr>
        <w:ind w:left="15" w:right="10"/>
      </w:pPr>
      <w:r w:rsidRPr="00780CED">
        <w:rPr>
          <w:rFonts w:cs="Calibri"/>
          <w:b/>
        </w:rPr>
        <w:t>Organisational capacity:</w:t>
      </w:r>
      <w:r w:rsidRPr="00780CED">
        <w:t xml:space="preserve"> Is the organisation able to carry out the proposed activity, including delivering marketing, audience development and evaluation plans? This will include consideration of project management, management oversight, risk management, marketing, audience development and evaluation plans. Previous applicants’ track-record will be considered if applicable.</w:t>
      </w:r>
      <w:r w:rsidRPr="00780CED">
        <w:rPr>
          <w:rFonts w:cs="Calibri"/>
        </w:rPr>
        <w:t xml:space="preserve"> </w:t>
      </w:r>
    </w:p>
    <w:p w14:paraId="0836E54C" w14:textId="77777777" w:rsidR="006F1DD4" w:rsidRPr="00780CED" w:rsidRDefault="00000000">
      <w:pPr>
        <w:spacing w:after="0" w:line="259" w:lineRule="auto"/>
        <w:ind w:left="20" w:firstLine="0"/>
      </w:pPr>
      <w:r w:rsidRPr="00780CED">
        <w:lastRenderedPageBreak/>
        <w:t xml:space="preserve"> </w:t>
      </w:r>
      <w:r w:rsidRPr="00780CED">
        <w:rPr>
          <w:rFonts w:cs="Calibri"/>
        </w:rPr>
        <w:t xml:space="preserve"> </w:t>
      </w:r>
    </w:p>
    <w:p w14:paraId="3D074C22" w14:textId="77777777" w:rsidR="006F1DD4" w:rsidRPr="00780CED" w:rsidRDefault="00000000">
      <w:pPr>
        <w:ind w:left="15" w:right="10"/>
      </w:pPr>
      <w:r w:rsidRPr="00780CED">
        <w:rPr>
          <w:rFonts w:cs="Calibri"/>
          <w:b/>
        </w:rPr>
        <w:t>Budget:</w:t>
      </w:r>
      <w:r w:rsidRPr="00780CED">
        <w:t xml:space="preserve"> Are all reasonable costs considered? Does the budget balance and are all costs eligible? Have access costs and income been included? Does the project represent value for money? Have appropriate staffing costs been included?</w:t>
      </w:r>
      <w:r w:rsidRPr="00780CED">
        <w:rPr>
          <w:rFonts w:cs="Calibri"/>
        </w:rPr>
        <w:t xml:space="preserve"> </w:t>
      </w:r>
    </w:p>
    <w:p w14:paraId="5C007EAE" w14:textId="77777777" w:rsidR="006F1DD4" w:rsidRPr="00780CED" w:rsidRDefault="00000000">
      <w:pPr>
        <w:spacing w:after="0" w:line="259" w:lineRule="auto"/>
        <w:ind w:left="20" w:firstLine="0"/>
      </w:pPr>
      <w:r w:rsidRPr="00780CED">
        <w:t xml:space="preserve"> </w:t>
      </w:r>
      <w:r w:rsidRPr="00780CED">
        <w:rPr>
          <w:rFonts w:cs="Calibri"/>
        </w:rPr>
        <w:t xml:space="preserve"> </w:t>
      </w:r>
    </w:p>
    <w:p w14:paraId="1A08BA3F" w14:textId="77777777" w:rsidR="006F1DD4" w:rsidRPr="00780CED" w:rsidRDefault="00000000">
      <w:pPr>
        <w:ind w:left="15" w:right="10"/>
      </w:pPr>
      <w:r w:rsidRPr="00780CED">
        <w:rPr>
          <w:rFonts w:cs="Calibri"/>
          <w:b/>
        </w:rPr>
        <w:t>Partnerships &amp; Match-funding</w:t>
      </w:r>
      <w:r w:rsidRPr="00780CED">
        <w:t>: Film Hub South West is not able to support 100% of costs and would expect to see some partnership support. Whether in cash, volunteer time or other in-kind contributions this is an important demonstration that there is genuine support for the activity and potential added value. You may be asked for evidence of match-funding from other organisations as part of the process.</w:t>
      </w:r>
      <w:r w:rsidRPr="00780CED">
        <w:rPr>
          <w:rFonts w:cs="Calibri"/>
        </w:rPr>
        <w:t xml:space="preserve"> </w:t>
      </w:r>
    </w:p>
    <w:p w14:paraId="5BDDBEFA" w14:textId="77777777" w:rsidR="006F1DD4" w:rsidRPr="00780CED" w:rsidRDefault="00000000">
      <w:pPr>
        <w:spacing w:after="0" w:line="259" w:lineRule="auto"/>
        <w:ind w:left="20" w:firstLine="0"/>
      </w:pPr>
      <w:r w:rsidRPr="00780CED">
        <w:t xml:space="preserve"> </w:t>
      </w:r>
      <w:r w:rsidRPr="00780CED">
        <w:rPr>
          <w:rFonts w:cs="Calibri"/>
        </w:rPr>
        <w:t xml:space="preserve"> </w:t>
      </w:r>
    </w:p>
    <w:p w14:paraId="64F47095" w14:textId="77777777" w:rsidR="006F1DD4" w:rsidRPr="00780CED" w:rsidRDefault="00000000">
      <w:pPr>
        <w:ind w:left="15" w:right="10"/>
      </w:pPr>
      <w:r w:rsidRPr="00780CED">
        <w:rPr>
          <w:rFonts w:cs="Calibri"/>
          <w:b/>
        </w:rPr>
        <w:t>Geographical spread</w:t>
      </w:r>
      <w:r w:rsidRPr="00780CED">
        <w:t xml:space="preserve">: We seek to ensure a wide range of organisations and areas are receiving Film Hub South West support, to enable audiences across the region to benefit from increased access to cultural cinema beyond the mainstream offer. All hub-funded activity should take place within the </w:t>
      </w:r>
      <w:r w:rsidRPr="00780CED">
        <w:rPr>
          <w:color w:val="0000FF"/>
          <w:u w:val="single" w:color="0000FF"/>
        </w:rPr>
        <w:t>South West FAN Region</w:t>
      </w:r>
      <w:r w:rsidRPr="00780CED">
        <w:t>.</w:t>
      </w:r>
      <w:r w:rsidRPr="00780CED">
        <w:rPr>
          <w:rFonts w:cs="Calibri"/>
        </w:rPr>
        <w:t xml:space="preserve"> </w:t>
      </w:r>
    </w:p>
    <w:p w14:paraId="108FF653" w14:textId="77777777" w:rsidR="006F1DD4" w:rsidRPr="00780CED" w:rsidRDefault="00000000">
      <w:pPr>
        <w:spacing w:after="0" w:line="259" w:lineRule="auto"/>
        <w:ind w:left="20" w:firstLine="0"/>
      </w:pPr>
      <w:r w:rsidRPr="00780CED">
        <w:t xml:space="preserve"> </w:t>
      </w:r>
      <w:r w:rsidRPr="00780CED">
        <w:rPr>
          <w:rFonts w:cs="Calibri"/>
        </w:rPr>
        <w:t xml:space="preserve"> </w:t>
      </w:r>
    </w:p>
    <w:p w14:paraId="7DE97ABB" w14:textId="1931210E" w:rsidR="006F1DD4" w:rsidRPr="00780CED" w:rsidRDefault="00000000">
      <w:pPr>
        <w:ind w:left="15" w:right="10"/>
      </w:pPr>
      <w:r w:rsidRPr="00780CED">
        <w:t xml:space="preserve">We aim to turn around proposals within </w:t>
      </w:r>
      <w:r w:rsidR="00780CED">
        <w:t>3</w:t>
      </w:r>
      <w:r w:rsidRPr="00780CED">
        <w:t xml:space="preserve"> weeks, however, during peak periods, this could be up to </w:t>
      </w:r>
      <w:r w:rsidR="00780CED">
        <w:t>five</w:t>
      </w:r>
      <w:r w:rsidRPr="00780CED">
        <w:t xml:space="preserve"> weeks.</w:t>
      </w:r>
      <w:r w:rsidRPr="00780CED">
        <w:rPr>
          <w:rFonts w:cs="Calibri"/>
        </w:rPr>
        <w:t xml:space="preserve"> </w:t>
      </w:r>
      <w:r w:rsidRPr="00780CED">
        <w:rPr>
          <w:rFonts w:cs="Calibri"/>
          <w:b/>
        </w:rPr>
        <w:t xml:space="preserve">Please factor this into your ‘lead-in’ time for your event or activity when applying to the fund and </w:t>
      </w:r>
      <w:r w:rsidRPr="00780CED">
        <w:t xml:space="preserve">note that we expect this fund to be oversubscribed and may not be able to fund your activity even if it meets the criteria. The larger the amount you are seeking, the higher we would expect your project to score in assessment. </w:t>
      </w:r>
      <w:r w:rsidRPr="00780CED">
        <w:rPr>
          <w:rFonts w:cs="Calibri"/>
        </w:rPr>
        <w:t xml:space="preserve"> </w:t>
      </w:r>
    </w:p>
    <w:p w14:paraId="01165B10" w14:textId="77777777" w:rsidR="006F1DD4" w:rsidRPr="00780CED" w:rsidRDefault="00000000">
      <w:pPr>
        <w:spacing w:after="0" w:line="259" w:lineRule="auto"/>
        <w:ind w:left="20" w:firstLine="0"/>
      </w:pPr>
      <w:r w:rsidRPr="00780CED">
        <w:rPr>
          <w:rFonts w:cs="Calibri"/>
        </w:rPr>
        <w:t xml:space="preserve"> </w:t>
      </w:r>
    </w:p>
    <w:p w14:paraId="51B02358" w14:textId="77777777" w:rsidR="006F1DD4" w:rsidRPr="00780CED" w:rsidRDefault="00000000">
      <w:pPr>
        <w:ind w:left="15" w:right="10"/>
      </w:pPr>
      <w:r w:rsidRPr="00780CED">
        <w:t xml:space="preserve">If you have any questions about the Audience Pitch Pot, the submission process or would like to discuss your event or proposal, please drop us a line </w:t>
      </w:r>
      <w:r w:rsidRPr="00780CED">
        <w:rPr>
          <w:color w:val="0000FF"/>
          <w:u w:val="single" w:color="0000FF"/>
        </w:rPr>
        <w:t>at</w:t>
      </w:r>
      <w:r w:rsidRPr="00780CED">
        <w:rPr>
          <w:rFonts w:cs="Calibri"/>
          <w:color w:val="0000FF"/>
          <w:u w:val="single" w:color="0000FF"/>
        </w:rPr>
        <w:t xml:space="preserve"> </w:t>
      </w:r>
      <w:r w:rsidRPr="00780CED">
        <w:rPr>
          <w:color w:val="0000FF"/>
          <w:u w:val="single" w:color="0000FF"/>
        </w:rPr>
        <w:t>filmhub@watershed.co.uk</w:t>
      </w:r>
      <w:r w:rsidRPr="00780CED">
        <w:rPr>
          <w:rFonts w:cs="Calibri"/>
          <w:color w:val="0000FF"/>
          <w:u w:val="single" w:color="0000FF"/>
        </w:rPr>
        <w:t xml:space="preserve"> </w:t>
      </w:r>
      <w:r w:rsidRPr="00780CED">
        <w:rPr>
          <w:rFonts w:cs="Calibri"/>
        </w:rPr>
        <w:t xml:space="preserve"> </w:t>
      </w:r>
    </w:p>
    <w:p w14:paraId="6D48B917" w14:textId="77777777" w:rsidR="006F1DD4" w:rsidRPr="00780CED" w:rsidRDefault="00000000">
      <w:pPr>
        <w:spacing w:after="217" w:line="259" w:lineRule="auto"/>
        <w:ind w:left="20" w:firstLine="0"/>
      </w:pPr>
      <w:r w:rsidRPr="00780CED">
        <w:rPr>
          <w:rFonts w:ascii="Arial" w:eastAsia="Arial" w:hAnsi="Arial" w:cs="Arial"/>
        </w:rPr>
        <w:t xml:space="preserve"> </w:t>
      </w:r>
    </w:p>
    <w:p w14:paraId="19F18FA9" w14:textId="77777777" w:rsidR="006F1DD4" w:rsidRPr="00780CED" w:rsidRDefault="00000000">
      <w:pPr>
        <w:pStyle w:val="Heading1"/>
        <w:ind w:left="15"/>
      </w:pPr>
      <w:bookmarkStart w:id="13" w:name="_Toc11597"/>
      <w:r w:rsidRPr="00780CED">
        <w:t xml:space="preserve">Decisions and Feedback  </w:t>
      </w:r>
      <w:bookmarkEnd w:id="13"/>
    </w:p>
    <w:p w14:paraId="6320F3E0" w14:textId="77777777" w:rsidR="006F1DD4" w:rsidRPr="00780CED" w:rsidRDefault="00000000">
      <w:pPr>
        <w:spacing w:after="39" w:line="259" w:lineRule="auto"/>
        <w:ind w:left="20" w:firstLine="0"/>
      </w:pPr>
      <w:r w:rsidRPr="00780CED">
        <w:t xml:space="preserve"> </w:t>
      </w:r>
      <w:r w:rsidRPr="00780CED">
        <w:rPr>
          <w:rFonts w:cs="Calibri"/>
        </w:rPr>
        <w:t xml:space="preserve"> </w:t>
      </w:r>
    </w:p>
    <w:p w14:paraId="0238BC09" w14:textId="77777777" w:rsidR="006F1DD4" w:rsidRPr="00780CED" w:rsidRDefault="00000000">
      <w:pPr>
        <w:pStyle w:val="Heading2"/>
        <w:ind w:left="15"/>
      </w:pPr>
      <w:bookmarkStart w:id="14" w:name="_Toc11598"/>
      <w:r w:rsidRPr="00780CED">
        <w:t xml:space="preserve">Unsuccessful proposals  </w:t>
      </w:r>
      <w:bookmarkEnd w:id="14"/>
    </w:p>
    <w:p w14:paraId="559248B6" w14:textId="77777777" w:rsidR="006F1DD4" w:rsidRPr="00780CED" w:rsidRDefault="00000000">
      <w:pPr>
        <w:spacing w:after="0" w:line="259" w:lineRule="auto"/>
        <w:ind w:left="20" w:firstLine="0"/>
      </w:pPr>
      <w:r w:rsidRPr="00780CED">
        <w:t xml:space="preserve"> </w:t>
      </w:r>
      <w:r w:rsidRPr="00780CED">
        <w:rPr>
          <w:rFonts w:cs="Calibri"/>
        </w:rPr>
        <w:t xml:space="preserve"> </w:t>
      </w:r>
    </w:p>
    <w:p w14:paraId="67FC44BC" w14:textId="77777777" w:rsidR="006F1DD4" w:rsidRPr="00780CED" w:rsidRDefault="00000000">
      <w:pPr>
        <w:ind w:left="15" w:right="10"/>
      </w:pPr>
      <w:r w:rsidRPr="00780CED">
        <w:t xml:space="preserve">If you are unsuccessful in your proposal, you will be contacted by email. </w:t>
      </w:r>
      <w:r w:rsidRPr="00780CED">
        <w:rPr>
          <w:rFonts w:cs="Calibri"/>
        </w:rPr>
        <w:t xml:space="preserve"> </w:t>
      </w:r>
    </w:p>
    <w:p w14:paraId="53E5D03D" w14:textId="77777777" w:rsidR="006F1DD4" w:rsidRPr="00780CED" w:rsidRDefault="00000000">
      <w:pPr>
        <w:ind w:left="15" w:right="10"/>
      </w:pPr>
      <w:r w:rsidRPr="00780CED">
        <w:t xml:space="preserve">Being unsuccessful does not prevent you from accessing future Hub opportunities, however </w:t>
      </w:r>
      <w:r w:rsidRPr="00780CED">
        <w:rPr>
          <w:rFonts w:cs="Calibri"/>
          <w:b/>
        </w:rPr>
        <w:t xml:space="preserve">you will not be able to resubmit a declined proposal to the Pitch Pot </w:t>
      </w:r>
      <w:r w:rsidRPr="00780CED">
        <w:t xml:space="preserve">in the 2024-25 financial year. If you wish to submit the same or a similar proposal in 2025-26, you should contact us first to discuss your plans. </w:t>
      </w:r>
      <w:r w:rsidRPr="00780CED">
        <w:rPr>
          <w:rFonts w:cs="Calibri"/>
        </w:rPr>
        <w:t xml:space="preserve"> </w:t>
      </w:r>
    </w:p>
    <w:p w14:paraId="32729C3D" w14:textId="77777777" w:rsidR="006F1DD4" w:rsidRPr="00780CED" w:rsidRDefault="00000000">
      <w:pPr>
        <w:spacing w:after="0" w:line="259" w:lineRule="auto"/>
        <w:ind w:left="20" w:firstLine="0"/>
      </w:pPr>
      <w:r w:rsidRPr="00780CED">
        <w:rPr>
          <w:rFonts w:cs="Calibri"/>
        </w:rPr>
        <w:t xml:space="preserve"> </w:t>
      </w:r>
    </w:p>
    <w:p w14:paraId="71E08F19" w14:textId="77777777" w:rsidR="006F1DD4" w:rsidRPr="00780CED" w:rsidRDefault="00000000">
      <w:pPr>
        <w:spacing w:after="39" w:line="259" w:lineRule="auto"/>
        <w:ind w:left="20" w:firstLine="0"/>
      </w:pPr>
      <w:r w:rsidRPr="00780CED">
        <w:t xml:space="preserve"> </w:t>
      </w:r>
      <w:r w:rsidRPr="00780CED">
        <w:rPr>
          <w:rFonts w:cs="Calibri"/>
        </w:rPr>
        <w:t xml:space="preserve"> </w:t>
      </w:r>
    </w:p>
    <w:p w14:paraId="4EDEA219" w14:textId="77777777" w:rsidR="006F1DD4" w:rsidRPr="00780CED" w:rsidRDefault="00000000">
      <w:pPr>
        <w:pStyle w:val="Heading2"/>
        <w:ind w:left="15"/>
      </w:pPr>
      <w:bookmarkStart w:id="15" w:name="_Toc11599"/>
      <w:r w:rsidRPr="00780CED">
        <w:t xml:space="preserve">Successful proposals  </w:t>
      </w:r>
      <w:bookmarkEnd w:id="15"/>
    </w:p>
    <w:p w14:paraId="4DFD8833" w14:textId="77777777" w:rsidR="006F1DD4" w:rsidRPr="00780CED" w:rsidRDefault="00000000">
      <w:pPr>
        <w:spacing w:after="0" w:line="259" w:lineRule="auto"/>
        <w:ind w:left="20" w:firstLine="0"/>
      </w:pPr>
      <w:r w:rsidRPr="00780CED">
        <w:t xml:space="preserve"> </w:t>
      </w:r>
      <w:r w:rsidRPr="00780CED">
        <w:rPr>
          <w:rFonts w:cs="Calibri"/>
        </w:rPr>
        <w:t xml:space="preserve"> </w:t>
      </w:r>
    </w:p>
    <w:p w14:paraId="125EF4AE" w14:textId="77777777" w:rsidR="006F1DD4" w:rsidRPr="00780CED" w:rsidRDefault="00000000">
      <w:pPr>
        <w:ind w:left="15" w:right="10"/>
      </w:pPr>
      <w:r w:rsidRPr="00780CED">
        <w:t xml:space="preserve">If your proposal is successful, the assessment panel may discuss any required amendments and wish to see a revised delivery plan, timetable, and budget before confirming funding. This process can take additional time. Activity timelines will need to accommodate this. </w:t>
      </w:r>
      <w:r w:rsidRPr="00780CED">
        <w:rPr>
          <w:rFonts w:cs="Calibri"/>
        </w:rPr>
        <w:t xml:space="preserve"> </w:t>
      </w:r>
    </w:p>
    <w:p w14:paraId="5FDD7D1E" w14:textId="77777777" w:rsidR="006F1DD4" w:rsidRPr="00780CED" w:rsidRDefault="00000000">
      <w:pPr>
        <w:spacing w:after="0" w:line="259" w:lineRule="auto"/>
        <w:ind w:left="20" w:firstLine="0"/>
      </w:pPr>
      <w:r w:rsidRPr="00780CED">
        <w:t xml:space="preserve"> </w:t>
      </w:r>
      <w:r w:rsidRPr="00780CED">
        <w:rPr>
          <w:rFonts w:cs="Calibri"/>
        </w:rPr>
        <w:t xml:space="preserve"> </w:t>
      </w:r>
    </w:p>
    <w:p w14:paraId="4F15D3CB" w14:textId="77777777" w:rsidR="006F1DD4" w:rsidRPr="00780CED" w:rsidRDefault="00000000">
      <w:pPr>
        <w:ind w:left="15" w:right="10"/>
      </w:pPr>
      <w:r w:rsidRPr="00780CED">
        <w:t xml:space="preserve">If there are no recommendations or amendments to be made, you will be sent a confirmation email setting out the terms and conditions attached to the funding. </w:t>
      </w:r>
      <w:r w:rsidRPr="00780CED">
        <w:rPr>
          <w:rFonts w:cs="Calibri"/>
        </w:rPr>
        <w:t xml:space="preserve"> </w:t>
      </w:r>
    </w:p>
    <w:p w14:paraId="136B022B" w14:textId="77777777" w:rsidR="006F1DD4" w:rsidRPr="00780CED" w:rsidRDefault="00000000">
      <w:pPr>
        <w:spacing w:after="0" w:line="259" w:lineRule="auto"/>
        <w:ind w:left="20" w:firstLine="0"/>
      </w:pPr>
      <w:r w:rsidRPr="00780CED">
        <w:lastRenderedPageBreak/>
        <w:t xml:space="preserve"> </w:t>
      </w:r>
      <w:r w:rsidRPr="00780CED">
        <w:rPr>
          <w:rFonts w:cs="Calibri"/>
        </w:rPr>
        <w:t xml:space="preserve"> </w:t>
      </w:r>
    </w:p>
    <w:p w14:paraId="0B3EE2EC" w14:textId="77777777" w:rsidR="006F1DD4" w:rsidRPr="00780CED" w:rsidRDefault="00000000">
      <w:pPr>
        <w:ind w:left="15" w:right="10"/>
      </w:pPr>
      <w:r w:rsidRPr="00780CED">
        <w:t>These will cover payment information, financial due diligence, crediting guidelines, monitoring and reporting requirements.</w:t>
      </w:r>
      <w:r w:rsidRPr="00780CED">
        <w:rPr>
          <w:rFonts w:cs="Calibri"/>
        </w:rPr>
        <w:t xml:space="preserve"> </w:t>
      </w:r>
    </w:p>
    <w:p w14:paraId="06942D29" w14:textId="77777777" w:rsidR="006F1DD4" w:rsidRPr="00780CED" w:rsidRDefault="00000000">
      <w:pPr>
        <w:spacing w:after="0" w:line="259" w:lineRule="auto"/>
        <w:ind w:left="20" w:firstLine="0"/>
      </w:pPr>
      <w:r w:rsidRPr="00780CED">
        <w:rPr>
          <w:rFonts w:cs="Calibri"/>
        </w:rPr>
        <w:t xml:space="preserve"> </w:t>
      </w:r>
    </w:p>
    <w:p w14:paraId="7D9544EC" w14:textId="77777777" w:rsidR="006F1DD4" w:rsidRPr="00780CED" w:rsidRDefault="00000000">
      <w:pPr>
        <w:ind w:left="15" w:right="10"/>
      </w:pPr>
      <w:r w:rsidRPr="00780CED">
        <w:t xml:space="preserve">Monies for successful proposals will be allocated in instalments which can vary from project to project. This is typically given as an 80% upfront payment before the project commences and 20% upon completion of activity, subject to satisfactory reporting. </w:t>
      </w:r>
      <w:r w:rsidRPr="00780CED">
        <w:rPr>
          <w:rFonts w:cs="Calibri"/>
        </w:rPr>
        <w:t xml:space="preserve"> </w:t>
      </w:r>
    </w:p>
    <w:p w14:paraId="6282196D" w14:textId="77777777" w:rsidR="006F1DD4" w:rsidRPr="00780CED" w:rsidRDefault="00000000">
      <w:pPr>
        <w:spacing w:after="0" w:line="259" w:lineRule="auto"/>
        <w:ind w:left="20" w:firstLine="0"/>
      </w:pPr>
      <w:r w:rsidRPr="00780CED">
        <w:rPr>
          <w:rFonts w:cs="Calibri"/>
        </w:rPr>
        <w:t xml:space="preserve"> </w:t>
      </w:r>
    </w:p>
    <w:p w14:paraId="34166901" w14:textId="77777777" w:rsidR="006F1DD4" w:rsidRPr="00780CED" w:rsidRDefault="00000000">
      <w:pPr>
        <w:ind w:left="15" w:right="10"/>
      </w:pPr>
      <w:r w:rsidRPr="00780CED">
        <w:t xml:space="preserve">Please note: final confirmation of support will be subject to the availability of National Lottery Funding. </w:t>
      </w:r>
      <w:r w:rsidRPr="00780CED">
        <w:rPr>
          <w:rFonts w:cs="Calibri"/>
        </w:rPr>
        <w:t xml:space="preserve"> </w:t>
      </w:r>
    </w:p>
    <w:p w14:paraId="5AC70F3F" w14:textId="77777777" w:rsidR="006F1DD4" w:rsidRPr="00780CED" w:rsidRDefault="00000000">
      <w:pPr>
        <w:spacing w:after="214" w:line="259" w:lineRule="auto"/>
        <w:ind w:left="15" w:firstLine="0"/>
      </w:pPr>
      <w:r w:rsidRPr="00780CED">
        <w:rPr>
          <w:rFonts w:cs="Calibri"/>
        </w:rPr>
        <w:t xml:space="preserve"> </w:t>
      </w:r>
    </w:p>
    <w:p w14:paraId="21A0D375" w14:textId="77777777" w:rsidR="006F1DD4" w:rsidRPr="00780CED" w:rsidRDefault="00000000">
      <w:pPr>
        <w:pStyle w:val="Heading1"/>
        <w:ind w:left="15"/>
      </w:pPr>
      <w:bookmarkStart w:id="16" w:name="_Toc11600"/>
      <w:r w:rsidRPr="00780CED">
        <w:t xml:space="preserve">Reporting requirements </w:t>
      </w:r>
      <w:bookmarkEnd w:id="16"/>
    </w:p>
    <w:p w14:paraId="31DCF4BD" w14:textId="77777777" w:rsidR="006F1DD4" w:rsidRPr="00780CED" w:rsidRDefault="00000000">
      <w:pPr>
        <w:ind w:left="15" w:right="10"/>
      </w:pPr>
      <w:r w:rsidRPr="00780CED">
        <w:t xml:space="preserve">All funded organisations will need to carry out online BFI FAN surveys of their audiences - please bear this in mind when planning your evaluation strategies as this is key to sustaining future funding from National Lottery. </w:t>
      </w:r>
      <w:r w:rsidRPr="00780CED">
        <w:rPr>
          <w:rFonts w:cs="Calibri"/>
        </w:rPr>
        <w:t xml:space="preserve"> </w:t>
      </w:r>
    </w:p>
    <w:p w14:paraId="04A5CA36" w14:textId="77777777" w:rsidR="006F1DD4" w:rsidRPr="00780CED" w:rsidRDefault="00000000">
      <w:pPr>
        <w:spacing w:after="0" w:line="259" w:lineRule="auto"/>
        <w:ind w:left="20" w:firstLine="0"/>
      </w:pPr>
      <w:r w:rsidRPr="00780CED">
        <w:rPr>
          <w:rFonts w:cs="Calibri"/>
        </w:rPr>
        <w:t xml:space="preserve"> </w:t>
      </w:r>
    </w:p>
    <w:p w14:paraId="674B1B08" w14:textId="77777777" w:rsidR="006F1DD4" w:rsidRPr="00780CED" w:rsidRDefault="00000000">
      <w:pPr>
        <w:ind w:left="15" w:right="10"/>
      </w:pPr>
      <w:r w:rsidRPr="00780CED">
        <w:t xml:space="preserve">On the completion of projects, funded organisations will be expected to submit reports within a month of completion. Please consider this as part of your planning. </w:t>
      </w:r>
      <w:r w:rsidRPr="00780CED">
        <w:rPr>
          <w:rFonts w:cs="Calibri"/>
        </w:rPr>
        <w:t xml:space="preserve"> </w:t>
      </w:r>
    </w:p>
    <w:p w14:paraId="4759028F" w14:textId="77777777" w:rsidR="006F1DD4" w:rsidRPr="00780CED" w:rsidRDefault="00000000">
      <w:pPr>
        <w:spacing w:after="19" w:line="259" w:lineRule="auto"/>
        <w:ind w:left="20" w:firstLine="0"/>
      </w:pPr>
      <w:r w:rsidRPr="00780CED">
        <w:rPr>
          <w:rFonts w:cs="Calibri"/>
        </w:rPr>
        <w:t xml:space="preserve"> </w:t>
      </w:r>
    </w:p>
    <w:p w14:paraId="3CC3FD11" w14:textId="77777777" w:rsidR="006F1DD4" w:rsidRPr="00780CED" w:rsidRDefault="00000000">
      <w:pPr>
        <w:spacing w:after="26" w:line="259" w:lineRule="auto"/>
        <w:ind w:left="15"/>
      </w:pPr>
      <w:r w:rsidRPr="00780CED">
        <w:rPr>
          <w:rFonts w:cs="Calibri"/>
          <w:b/>
        </w:rPr>
        <w:t xml:space="preserve">You will be asked to submit: </w:t>
      </w:r>
    </w:p>
    <w:p w14:paraId="45D05C34" w14:textId="77777777" w:rsidR="006F1DD4" w:rsidRPr="00780CED" w:rsidRDefault="00000000">
      <w:pPr>
        <w:numPr>
          <w:ilvl w:val="0"/>
          <w:numId w:val="5"/>
        </w:numPr>
        <w:ind w:right="10" w:hanging="360"/>
      </w:pPr>
      <w:r w:rsidRPr="00780CED">
        <w:t xml:space="preserve">A completed reporting template outlining activity outcomes. </w:t>
      </w:r>
      <w:r w:rsidRPr="00780CED">
        <w:rPr>
          <w:rFonts w:cs="Calibri"/>
        </w:rPr>
        <w:t xml:space="preserve"> </w:t>
      </w:r>
    </w:p>
    <w:p w14:paraId="656E075D" w14:textId="77777777" w:rsidR="006F1DD4" w:rsidRPr="00780CED" w:rsidRDefault="00000000">
      <w:pPr>
        <w:numPr>
          <w:ilvl w:val="0"/>
          <w:numId w:val="5"/>
        </w:numPr>
        <w:spacing w:after="40"/>
        <w:ind w:right="10" w:hanging="360"/>
      </w:pPr>
      <w:r w:rsidRPr="00780CED">
        <w:t>A completed Project Log listing the events and films screened and audience numbers.</w:t>
      </w:r>
      <w:r w:rsidRPr="00780CED">
        <w:rPr>
          <w:rFonts w:cs="Calibri"/>
        </w:rPr>
        <w:t xml:space="preserve">  </w:t>
      </w:r>
    </w:p>
    <w:p w14:paraId="491D57C5" w14:textId="77777777" w:rsidR="006F1DD4" w:rsidRPr="00780CED" w:rsidRDefault="00000000">
      <w:pPr>
        <w:numPr>
          <w:ilvl w:val="0"/>
          <w:numId w:val="5"/>
        </w:numPr>
        <w:spacing w:after="41"/>
        <w:ind w:right="10" w:hanging="360"/>
      </w:pPr>
      <w:r w:rsidRPr="00780CED">
        <w:t>Completed audience surveys (or evidence of surveys being offered) post-event, using the QR code or link supplied (note that across our portfolio of investments, we are aiming for survey return rates of 10%.)</w:t>
      </w:r>
      <w:r w:rsidRPr="00780CED">
        <w:rPr>
          <w:rFonts w:cs="Calibri"/>
        </w:rPr>
        <w:t xml:space="preserve"> </w:t>
      </w:r>
    </w:p>
    <w:p w14:paraId="05BD0A5E" w14:textId="50526D1C" w:rsidR="006F1DD4" w:rsidRPr="00780CED" w:rsidRDefault="00000000">
      <w:pPr>
        <w:numPr>
          <w:ilvl w:val="0"/>
          <w:numId w:val="5"/>
        </w:numPr>
        <w:spacing w:after="40"/>
        <w:ind w:right="10" w:hanging="360"/>
      </w:pPr>
      <w:r w:rsidRPr="00780CED">
        <w:t>For projects over £5</w:t>
      </w:r>
      <w:r w:rsidR="00780CED">
        <w:t>0</w:t>
      </w:r>
      <w:r w:rsidRPr="00780CED">
        <w:t>0, updated income and expenditure budget with actual figures post-event.</w:t>
      </w:r>
      <w:r w:rsidRPr="00780CED">
        <w:rPr>
          <w:rFonts w:cs="Calibri"/>
        </w:rPr>
        <w:t xml:space="preserve"> </w:t>
      </w:r>
    </w:p>
    <w:p w14:paraId="40437DE8" w14:textId="77777777" w:rsidR="006F1DD4" w:rsidRPr="00780CED" w:rsidRDefault="00000000">
      <w:pPr>
        <w:numPr>
          <w:ilvl w:val="0"/>
          <w:numId w:val="5"/>
        </w:numPr>
        <w:ind w:right="10" w:hanging="360"/>
      </w:pPr>
      <w:r w:rsidRPr="00780CED">
        <w:t>Photos/press or promotional materials from your events (or links to them)</w:t>
      </w:r>
      <w:r w:rsidRPr="00780CED">
        <w:rPr>
          <w:color w:val="0000FF"/>
        </w:rPr>
        <w:t xml:space="preserve"> </w:t>
      </w:r>
      <w:r w:rsidRPr="00780CED">
        <w:rPr>
          <w:rFonts w:cs="Calibri"/>
          <w:color w:val="0000FF"/>
        </w:rPr>
        <w:t xml:space="preserve"> </w:t>
      </w:r>
    </w:p>
    <w:p w14:paraId="78420B3D" w14:textId="77777777" w:rsidR="006F1DD4" w:rsidRPr="00780CED" w:rsidRDefault="00000000">
      <w:pPr>
        <w:spacing w:after="217" w:line="259" w:lineRule="auto"/>
        <w:ind w:left="20" w:firstLine="0"/>
      </w:pPr>
      <w:r w:rsidRPr="00780CED">
        <w:rPr>
          <w:rFonts w:ascii="Arial" w:eastAsia="Arial" w:hAnsi="Arial" w:cs="Arial"/>
        </w:rPr>
        <w:t xml:space="preserve"> </w:t>
      </w:r>
    </w:p>
    <w:p w14:paraId="18B61AD3" w14:textId="77777777" w:rsidR="006F1DD4" w:rsidRPr="00780CED" w:rsidRDefault="00000000">
      <w:pPr>
        <w:pStyle w:val="Heading1"/>
        <w:ind w:left="15"/>
      </w:pPr>
      <w:bookmarkStart w:id="17" w:name="_Toc11601"/>
      <w:r w:rsidRPr="00780CED">
        <w:t xml:space="preserve">Complaints and Appeals  </w:t>
      </w:r>
      <w:bookmarkEnd w:id="17"/>
    </w:p>
    <w:p w14:paraId="1D2FC747" w14:textId="77777777" w:rsidR="006F1DD4" w:rsidRPr="00780CED" w:rsidRDefault="00000000">
      <w:pPr>
        <w:spacing w:after="0" w:line="259" w:lineRule="auto"/>
        <w:ind w:left="20" w:firstLine="0"/>
      </w:pPr>
      <w:r w:rsidRPr="00780CED">
        <w:t xml:space="preserve"> </w:t>
      </w:r>
      <w:r w:rsidRPr="00780CED">
        <w:rPr>
          <w:rFonts w:cs="Calibri"/>
        </w:rPr>
        <w:t xml:space="preserve"> </w:t>
      </w:r>
    </w:p>
    <w:p w14:paraId="4CFCB23A" w14:textId="77777777" w:rsidR="006F1DD4" w:rsidRPr="00780CED" w:rsidRDefault="00000000">
      <w:pPr>
        <w:ind w:left="15" w:right="10"/>
      </w:pPr>
      <w:r w:rsidRPr="00780CED">
        <w:t xml:space="preserve">Watershed Arts Trust is the Film Hub Lead Organisation for the South West as part of BFI’s UK wide Film Audience Network with support from National Lottery funding. </w:t>
      </w:r>
      <w:r w:rsidRPr="00780CED">
        <w:rPr>
          <w:rFonts w:cs="Calibri"/>
        </w:rPr>
        <w:t xml:space="preserve"> </w:t>
      </w:r>
    </w:p>
    <w:p w14:paraId="154E4732" w14:textId="77777777" w:rsidR="006F1DD4" w:rsidRPr="00780CED" w:rsidRDefault="00000000">
      <w:pPr>
        <w:spacing w:after="0" w:line="259" w:lineRule="auto"/>
        <w:ind w:left="20" w:firstLine="0"/>
      </w:pPr>
      <w:r w:rsidRPr="00780CED">
        <w:t xml:space="preserve"> </w:t>
      </w:r>
      <w:r w:rsidRPr="00780CED">
        <w:rPr>
          <w:rFonts w:cs="Calibri"/>
        </w:rPr>
        <w:t xml:space="preserve"> </w:t>
      </w:r>
    </w:p>
    <w:p w14:paraId="770E00C2" w14:textId="77777777" w:rsidR="006F1DD4" w:rsidRPr="00780CED" w:rsidRDefault="00000000">
      <w:pPr>
        <w:ind w:left="15" w:right="10"/>
      </w:pPr>
      <w:r w:rsidRPr="00780CED">
        <w:t xml:space="preserve">In relation to this fund, the Film Hub South West team’s decision is final. Inevitably, proposals will be declined, and some applicants may be disappointed by this result. Formal appeals against the final decision will not be considered unless the applicant has good cause to believe that the procedures for processing the proposal were not adhered to or applied in such as a way as to prejudice the outcome of the process. </w:t>
      </w:r>
      <w:r w:rsidRPr="00780CED">
        <w:rPr>
          <w:rFonts w:cs="Calibri"/>
        </w:rPr>
        <w:t xml:space="preserve"> </w:t>
      </w:r>
    </w:p>
    <w:p w14:paraId="6F400A22" w14:textId="77777777" w:rsidR="006F1DD4" w:rsidRPr="00780CED" w:rsidRDefault="00000000">
      <w:pPr>
        <w:spacing w:after="0" w:line="259" w:lineRule="auto"/>
        <w:ind w:left="20" w:firstLine="0"/>
      </w:pPr>
      <w:r w:rsidRPr="00780CED">
        <w:t xml:space="preserve"> </w:t>
      </w:r>
      <w:r w:rsidRPr="00780CED">
        <w:rPr>
          <w:rFonts w:cs="Calibri"/>
        </w:rPr>
        <w:t xml:space="preserve"> </w:t>
      </w:r>
    </w:p>
    <w:p w14:paraId="06D1BDB4" w14:textId="77777777" w:rsidR="006F1DD4" w:rsidRPr="00780CED" w:rsidRDefault="00000000">
      <w:pPr>
        <w:ind w:left="15" w:right="10"/>
      </w:pPr>
      <w:r w:rsidRPr="00780CED">
        <w:lastRenderedPageBreak/>
        <w:t xml:space="preserve">If you have any questions or concerns, please contact the Watershed’s Head of Film Maddy Probst in the first instance: </w:t>
      </w:r>
      <w:r w:rsidRPr="00780CED">
        <w:rPr>
          <w:color w:val="0000FF"/>
          <w:u w:val="single" w:color="0000FF"/>
        </w:rPr>
        <w:t>maddy.p@watershed.co.uk</w:t>
      </w:r>
      <w:r w:rsidRPr="00780CED">
        <w:rPr>
          <w:rFonts w:cs="Calibri"/>
        </w:rPr>
        <w:t xml:space="preserve"> </w:t>
      </w:r>
    </w:p>
    <w:p w14:paraId="376765E7" w14:textId="77777777" w:rsidR="006F1DD4" w:rsidRPr="00780CED" w:rsidRDefault="00000000">
      <w:pPr>
        <w:spacing w:after="0" w:line="259" w:lineRule="auto"/>
        <w:ind w:left="20" w:firstLine="0"/>
      </w:pPr>
      <w:r w:rsidRPr="00780CED">
        <w:t xml:space="preserve">  </w:t>
      </w:r>
      <w:r w:rsidRPr="00780CED">
        <w:rPr>
          <w:rFonts w:cs="Calibri"/>
        </w:rPr>
        <w:t xml:space="preserve"> </w:t>
      </w:r>
    </w:p>
    <w:p w14:paraId="14BD1BA6" w14:textId="77777777" w:rsidR="006F1DD4" w:rsidRPr="00780CED" w:rsidRDefault="00000000">
      <w:pPr>
        <w:spacing w:after="0" w:line="242" w:lineRule="auto"/>
        <w:ind w:left="20" w:firstLine="0"/>
      </w:pPr>
      <w:r w:rsidRPr="00780CED">
        <w:rPr>
          <w:color w:val="2B2727"/>
        </w:rPr>
        <w:t xml:space="preserve">However, if this is not appropriate for any reason, please refer to Watershed’s </w:t>
      </w:r>
      <w:hyperlink r:id="rId84">
        <w:r w:rsidRPr="00780CED">
          <w:rPr>
            <w:color w:val="0000FF"/>
            <w:u w:val="single" w:color="0000FF"/>
          </w:rPr>
          <w:t>Complaint</w:t>
        </w:r>
      </w:hyperlink>
      <w:hyperlink r:id="rId85">
        <w:r w:rsidRPr="00780CED">
          <w:rPr>
            <w:color w:val="0000FF"/>
          </w:rPr>
          <w:t xml:space="preserve"> </w:t>
        </w:r>
      </w:hyperlink>
      <w:hyperlink r:id="rId86">
        <w:r w:rsidRPr="00780CED">
          <w:rPr>
            <w:color w:val="0000FF"/>
            <w:u w:val="single" w:color="0000FF"/>
          </w:rPr>
          <w:t>Policy</w:t>
        </w:r>
      </w:hyperlink>
      <w:hyperlink r:id="rId87">
        <w:r w:rsidRPr="00780CED">
          <w:rPr>
            <w:color w:val="2B2727"/>
          </w:rPr>
          <w:t>.</w:t>
        </w:r>
      </w:hyperlink>
      <w:r w:rsidRPr="00780CED">
        <w:t xml:space="preserve"> </w:t>
      </w:r>
      <w:r w:rsidRPr="00780CED">
        <w:rPr>
          <w:rFonts w:cs="Calibri"/>
        </w:rPr>
        <w:t xml:space="preserve"> </w:t>
      </w:r>
    </w:p>
    <w:p w14:paraId="35DA62C8" w14:textId="77777777" w:rsidR="006F1DD4" w:rsidRPr="00780CED" w:rsidRDefault="00000000">
      <w:pPr>
        <w:spacing w:after="369" w:line="259" w:lineRule="auto"/>
        <w:ind w:left="20" w:firstLine="0"/>
      </w:pPr>
      <w:r w:rsidRPr="00780CED">
        <w:t xml:space="preserve"> </w:t>
      </w:r>
      <w:r w:rsidRPr="00780CED">
        <w:rPr>
          <w:rFonts w:cs="Calibri"/>
        </w:rPr>
        <w:t xml:space="preserve"> </w:t>
      </w:r>
    </w:p>
    <w:p w14:paraId="160C6455" w14:textId="77777777" w:rsidR="006F1DD4" w:rsidRPr="00780CED" w:rsidRDefault="00000000">
      <w:pPr>
        <w:pStyle w:val="Heading1"/>
        <w:ind w:left="15"/>
      </w:pPr>
      <w:bookmarkStart w:id="18" w:name="_Toc11602"/>
      <w:r w:rsidRPr="00780CED">
        <w:t xml:space="preserve">Getting in touch  </w:t>
      </w:r>
      <w:bookmarkEnd w:id="18"/>
    </w:p>
    <w:p w14:paraId="7471C3E7" w14:textId="77777777" w:rsidR="006F1DD4" w:rsidRPr="00780CED" w:rsidRDefault="00000000">
      <w:pPr>
        <w:ind w:left="15" w:right="10"/>
      </w:pPr>
      <w:r w:rsidRPr="00780CED">
        <w:t xml:space="preserve">Please do not hesitate to get in touch if you have any questions, concerns or specific access requirements regarding the process or guidelines. We are very happy to discuss your project with you before you apply and will advise and support wherever possible. </w:t>
      </w:r>
      <w:r w:rsidRPr="00780CED">
        <w:rPr>
          <w:rFonts w:cs="Calibri"/>
        </w:rPr>
        <w:t xml:space="preserve"> </w:t>
      </w:r>
    </w:p>
    <w:p w14:paraId="4B756982" w14:textId="77777777" w:rsidR="006F1DD4" w:rsidRPr="00780CED" w:rsidRDefault="00000000">
      <w:pPr>
        <w:spacing w:after="0" w:line="259" w:lineRule="auto"/>
        <w:ind w:left="20" w:firstLine="0"/>
      </w:pPr>
      <w:r w:rsidRPr="00780CED">
        <w:t xml:space="preserve"> </w:t>
      </w:r>
      <w:r w:rsidRPr="00780CED">
        <w:rPr>
          <w:rFonts w:cs="Calibri"/>
        </w:rPr>
        <w:t xml:space="preserve"> </w:t>
      </w:r>
    </w:p>
    <w:p w14:paraId="725D6BFA" w14:textId="77777777" w:rsidR="006F1DD4" w:rsidRPr="00780CED" w:rsidRDefault="00000000">
      <w:pPr>
        <w:ind w:left="15" w:right="10"/>
      </w:pPr>
      <w:r w:rsidRPr="00780CED">
        <w:t xml:space="preserve">In the first instance contact: </w:t>
      </w:r>
      <w:r w:rsidRPr="00780CED">
        <w:rPr>
          <w:color w:val="0000FF"/>
          <w:u w:val="single" w:color="0000FF"/>
        </w:rPr>
        <w:t>filmhub@watershed.co.uk</w:t>
      </w:r>
      <w:r w:rsidRPr="00780CED">
        <w:rPr>
          <w:color w:val="0563C1"/>
        </w:rPr>
        <w:t xml:space="preserve"> </w:t>
      </w:r>
      <w:r w:rsidRPr="00780CED">
        <w:rPr>
          <w:rFonts w:cs="Calibri"/>
          <w:color w:val="0563C1"/>
        </w:rPr>
        <w:t xml:space="preserve"> </w:t>
      </w:r>
    </w:p>
    <w:p w14:paraId="0504482A" w14:textId="77777777" w:rsidR="006F1DD4" w:rsidRPr="00780CED" w:rsidRDefault="00000000">
      <w:pPr>
        <w:spacing w:after="0" w:line="259" w:lineRule="auto"/>
        <w:ind w:left="20" w:firstLine="0"/>
      </w:pPr>
      <w:r w:rsidRPr="00780CED">
        <w:rPr>
          <w:rFonts w:cs="Calibri"/>
          <w:color w:val="0563C1"/>
        </w:rPr>
        <w:t xml:space="preserve"> </w:t>
      </w:r>
    </w:p>
    <w:p w14:paraId="10512DC8" w14:textId="77777777" w:rsidR="006F1DD4" w:rsidRPr="00780CED" w:rsidRDefault="00000000">
      <w:pPr>
        <w:ind w:left="15" w:right="10"/>
      </w:pPr>
      <w:r w:rsidRPr="00780CED">
        <w:t xml:space="preserve">To find out more about Film Hub South West and what we do, visit: </w:t>
      </w:r>
      <w:r w:rsidRPr="00780CED">
        <w:rPr>
          <w:rFonts w:cs="Calibri"/>
        </w:rPr>
        <w:t xml:space="preserve"> </w:t>
      </w:r>
    </w:p>
    <w:p w14:paraId="1555FFD1" w14:textId="77777777" w:rsidR="006F1DD4" w:rsidRPr="00780CED" w:rsidRDefault="00000000">
      <w:pPr>
        <w:spacing w:after="0" w:line="259" w:lineRule="auto"/>
        <w:ind w:left="20" w:firstLine="0"/>
      </w:pPr>
      <w:hyperlink r:id="rId88">
        <w:r w:rsidRPr="00780CED">
          <w:rPr>
            <w:color w:val="0563C1"/>
            <w:u w:val="single" w:color="0563C1"/>
          </w:rPr>
          <w:t>watershed.co.uk/</w:t>
        </w:r>
        <w:proofErr w:type="spellStart"/>
        <w:r w:rsidRPr="00780CED">
          <w:rPr>
            <w:color w:val="0563C1"/>
            <w:u w:val="single" w:color="0563C1"/>
          </w:rPr>
          <w:t>filmhu</w:t>
        </w:r>
      </w:hyperlink>
      <w:hyperlink r:id="rId89">
        <w:r w:rsidRPr="00780CED">
          <w:rPr>
            <w:color w:val="0563C1"/>
            <w:u w:val="single" w:color="0563C1"/>
          </w:rPr>
          <w:t>b</w:t>
        </w:r>
        <w:proofErr w:type="spellEnd"/>
      </w:hyperlink>
      <w:hyperlink r:id="rId90">
        <w:r w:rsidRPr="00780CED">
          <w:t xml:space="preserve"> </w:t>
        </w:r>
      </w:hyperlink>
      <w:hyperlink r:id="rId91">
        <w:r w:rsidRPr="00780CED">
          <w:rPr>
            <w:rFonts w:cs="Calibri"/>
          </w:rPr>
          <w:t xml:space="preserve"> </w:t>
        </w:r>
      </w:hyperlink>
    </w:p>
    <w:p w14:paraId="1F43A435" w14:textId="77777777" w:rsidR="006F1DD4" w:rsidRPr="00780CED" w:rsidRDefault="00000000">
      <w:pPr>
        <w:spacing w:after="0" w:line="259" w:lineRule="auto"/>
        <w:ind w:left="20" w:firstLine="0"/>
      </w:pPr>
      <w:r w:rsidRPr="00780CED">
        <w:rPr>
          <w:rFonts w:cs="Calibri"/>
        </w:rPr>
        <w:t xml:space="preserve"> </w:t>
      </w:r>
    </w:p>
    <w:p w14:paraId="00FF5056" w14:textId="77777777" w:rsidR="006F1DD4" w:rsidRPr="00780CED" w:rsidRDefault="00000000">
      <w:pPr>
        <w:ind w:left="15" w:right="10"/>
      </w:pPr>
      <w:r w:rsidRPr="00780CED">
        <w:rPr>
          <w:rFonts w:cs="Calibri"/>
          <w:b/>
        </w:rPr>
        <w:t xml:space="preserve">Please note: these guidelines are subject to change at any point. </w:t>
      </w:r>
      <w:r w:rsidRPr="00780CED">
        <w:t>Film Hub South West reserves the right to review and alter its policies, procedures, and assessment criteria.</w:t>
      </w:r>
      <w:r w:rsidRPr="00780CED">
        <w:rPr>
          <w:rFonts w:ascii="Arial" w:eastAsia="Arial" w:hAnsi="Arial" w:cs="Arial"/>
        </w:rPr>
        <w:t xml:space="preserve"> </w:t>
      </w:r>
    </w:p>
    <w:sectPr w:rsidR="006F1DD4" w:rsidRPr="00780CED">
      <w:pgSz w:w="11905" w:h="16840"/>
      <w:pgMar w:top="1440" w:right="1444" w:bottom="1451" w:left="14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970B9"/>
    <w:multiLevelType w:val="hybridMultilevel"/>
    <w:tmpl w:val="4EEE5746"/>
    <w:lvl w:ilvl="0" w:tplc="69DA66A2">
      <w:start w:val="1"/>
      <w:numFmt w:val="decimal"/>
      <w:lvlText w:val="%1)"/>
      <w:lvlJc w:val="left"/>
      <w:pPr>
        <w:ind w:left="254"/>
      </w:pPr>
      <w:rPr>
        <w:rFonts w:ascii="Calibri" w:eastAsia="Calibri" w:hAnsi="Calibri" w:cs="Calibri"/>
        <w:b w:val="0"/>
        <w:i/>
        <w:iCs/>
        <w:strike w:val="0"/>
        <w:dstrike w:val="0"/>
        <w:color w:val="2F5496"/>
        <w:sz w:val="24"/>
        <w:szCs w:val="24"/>
        <w:u w:val="none" w:color="000000"/>
        <w:bdr w:val="none" w:sz="0" w:space="0" w:color="auto"/>
        <w:shd w:val="clear" w:color="auto" w:fill="auto"/>
        <w:vertAlign w:val="baseline"/>
      </w:rPr>
    </w:lvl>
    <w:lvl w:ilvl="1" w:tplc="EC00398E">
      <w:start w:val="1"/>
      <w:numFmt w:val="lowerLetter"/>
      <w:lvlText w:val="%2"/>
      <w:lvlJc w:val="left"/>
      <w:pPr>
        <w:ind w:left="1095"/>
      </w:pPr>
      <w:rPr>
        <w:rFonts w:ascii="Calibri" w:eastAsia="Calibri" w:hAnsi="Calibri" w:cs="Calibri"/>
        <w:b w:val="0"/>
        <w:i/>
        <w:iCs/>
        <w:strike w:val="0"/>
        <w:dstrike w:val="0"/>
        <w:color w:val="2F5496"/>
        <w:sz w:val="24"/>
        <w:szCs w:val="24"/>
        <w:u w:val="none" w:color="000000"/>
        <w:bdr w:val="none" w:sz="0" w:space="0" w:color="auto"/>
        <w:shd w:val="clear" w:color="auto" w:fill="auto"/>
        <w:vertAlign w:val="baseline"/>
      </w:rPr>
    </w:lvl>
    <w:lvl w:ilvl="2" w:tplc="84820A8A">
      <w:start w:val="1"/>
      <w:numFmt w:val="lowerRoman"/>
      <w:lvlText w:val="%3"/>
      <w:lvlJc w:val="left"/>
      <w:pPr>
        <w:ind w:left="1815"/>
      </w:pPr>
      <w:rPr>
        <w:rFonts w:ascii="Calibri" w:eastAsia="Calibri" w:hAnsi="Calibri" w:cs="Calibri"/>
        <w:b w:val="0"/>
        <w:i/>
        <w:iCs/>
        <w:strike w:val="0"/>
        <w:dstrike w:val="0"/>
        <w:color w:val="2F5496"/>
        <w:sz w:val="24"/>
        <w:szCs w:val="24"/>
        <w:u w:val="none" w:color="000000"/>
        <w:bdr w:val="none" w:sz="0" w:space="0" w:color="auto"/>
        <w:shd w:val="clear" w:color="auto" w:fill="auto"/>
        <w:vertAlign w:val="baseline"/>
      </w:rPr>
    </w:lvl>
    <w:lvl w:ilvl="3" w:tplc="D1F414CC">
      <w:start w:val="1"/>
      <w:numFmt w:val="decimal"/>
      <w:lvlText w:val="%4"/>
      <w:lvlJc w:val="left"/>
      <w:pPr>
        <w:ind w:left="2535"/>
      </w:pPr>
      <w:rPr>
        <w:rFonts w:ascii="Calibri" w:eastAsia="Calibri" w:hAnsi="Calibri" w:cs="Calibri"/>
        <w:b w:val="0"/>
        <w:i/>
        <w:iCs/>
        <w:strike w:val="0"/>
        <w:dstrike w:val="0"/>
        <w:color w:val="2F5496"/>
        <w:sz w:val="24"/>
        <w:szCs w:val="24"/>
        <w:u w:val="none" w:color="000000"/>
        <w:bdr w:val="none" w:sz="0" w:space="0" w:color="auto"/>
        <w:shd w:val="clear" w:color="auto" w:fill="auto"/>
        <w:vertAlign w:val="baseline"/>
      </w:rPr>
    </w:lvl>
    <w:lvl w:ilvl="4" w:tplc="4C1C2B72">
      <w:start w:val="1"/>
      <w:numFmt w:val="lowerLetter"/>
      <w:lvlText w:val="%5"/>
      <w:lvlJc w:val="left"/>
      <w:pPr>
        <w:ind w:left="3255"/>
      </w:pPr>
      <w:rPr>
        <w:rFonts w:ascii="Calibri" w:eastAsia="Calibri" w:hAnsi="Calibri" w:cs="Calibri"/>
        <w:b w:val="0"/>
        <w:i/>
        <w:iCs/>
        <w:strike w:val="0"/>
        <w:dstrike w:val="0"/>
        <w:color w:val="2F5496"/>
        <w:sz w:val="24"/>
        <w:szCs w:val="24"/>
        <w:u w:val="none" w:color="000000"/>
        <w:bdr w:val="none" w:sz="0" w:space="0" w:color="auto"/>
        <w:shd w:val="clear" w:color="auto" w:fill="auto"/>
        <w:vertAlign w:val="baseline"/>
      </w:rPr>
    </w:lvl>
    <w:lvl w:ilvl="5" w:tplc="02C20690">
      <w:start w:val="1"/>
      <w:numFmt w:val="lowerRoman"/>
      <w:lvlText w:val="%6"/>
      <w:lvlJc w:val="left"/>
      <w:pPr>
        <w:ind w:left="3975"/>
      </w:pPr>
      <w:rPr>
        <w:rFonts w:ascii="Calibri" w:eastAsia="Calibri" w:hAnsi="Calibri" w:cs="Calibri"/>
        <w:b w:val="0"/>
        <w:i/>
        <w:iCs/>
        <w:strike w:val="0"/>
        <w:dstrike w:val="0"/>
        <w:color w:val="2F5496"/>
        <w:sz w:val="24"/>
        <w:szCs w:val="24"/>
        <w:u w:val="none" w:color="000000"/>
        <w:bdr w:val="none" w:sz="0" w:space="0" w:color="auto"/>
        <w:shd w:val="clear" w:color="auto" w:fill="auto"/>
        <w:vertAlign w:val="baseline"/>
      </w:rPr>
    </w:lvl>
    <w:lvl w:ilvl="6" w:tplc="45E0FDE2">
      <w:start w:val="1"/>
      <w:numFmt w:val="decimal"/>
      <w:lvlText w:val="%7"/>
      <w:lvlJc w:val="left"/>
      <w:pPr>
        <w:ind w:left="4695"/>
      </w:pPr>
      <w:rPr>
        <w:rFonts w:ascii="Calibri" w:eastAsia="Calibri" w:hAnsi="Calibri" w:cs="Calibri"/>
        <w:b w:val="0"/>
        <w:i/>
        <w:iCs/>
        <w:strike w:val="0"/>
        <w:dstrike w:val="0"/>
        <w:color w:val="2F5496"/>
        <w:sz w:val="24"/>
        <w:szCs w:val="24"/>
        <w:u w:val="none" w:color="000000"/>
        <w:bdr w:val="none" w:sz="0" w:space="0" w:color="auto"/>
        <w:shd w:val="clear" w:color="auto" w:fill="auto"/>
        <w:vertAlign w:val="baseline"/>
      </w:rPr>
    </w:lvl>
    <w:lvl w:ilvl="7" w:tplc="75DA9686">
      <w:start w:val="1"/>
      <w:numFmt w:val="lowerLetter"/>
      <w:lvlText w:val="%8"/>
      <w:lvlJc w:val="left"/>
      <w:pPr>
        <w:ind w:left="5415"/>
      </w:pPr>
      <w:rPr>
        <w:rFonts w:ascii="Calibri" w:eastAsia="Calibri" w:hAnsi="Calibri" w:cs="Calibri"/>
        <w:b w:val="0"/>
        <w:i/>
        <w:iCs/>
        <w:strike w:val="0"/>
        <w:dstrike w:val="0"/>
        <w:color w:val="2F5496"/>
        <w:sz w:val="24"/>
        <w:szCs w:val="24"/>
        <w:u w:val="none" w:color="000000"/>
        <w:bdr w:val="none" w:sz="0" w:space="0" w:color="auto"/>
        <w:shd w:val="clear" w:color="auto" w:fill="auto"/>
        <w:vertAlign w:val="baseline"/>
      </w:rPr>
    </w:lvl>
    <w:lvl w:ilvl="8" w:tplc="1BA049AE">
      <w:start w:val="1"/>
      <w:numFmt w:val="lowerRoman"/>
      <w:lvlText w:val="%9"/>
      <w:lvlJc w:val="left"/>
      <w:pPr>
        <w:ind w:left="6135"/>
      </w:pPr>
      <w:rPr>
        <w:rFonts w:ascii="Calibri" w:eastAsia="Calibri" w:hAnsi="Calibri" w:cs="Calibri"/>
        <w:b w:val="0"/>
        <w:i/>
        <w:iCs/>
        <w:strike w:val="0"/>
        <w:dstrike w:val="0"/>
        <w:color w:val="2F5496"/>
        <w:sz w:val="24"/>
        <w:szCs w:val="24"/>
        <w:u w:val="none" w:color="000000"/>
        <w:bdr w:val="none" w:sz="0" w:space="0" w:color="auto"/>
        <w:shd w:val="clear" w:color="auto" w:fill="auto"/>
        <w:vertAlign w:val="baseline"/>
      </w:rPr>
    </w:lvl>
  </w:abstractNum>
  <w:abstractNum w:abstractNumId="1" w15:restartNumberingAfterBreak="0">
    <w:nsid w:val="169D43D1"/>
    <w:multiLevelType w:val="hybridMultilevel"/>
    <w:tmpl w:val="F44EEA0A"/>
    <w:lvl w:ilvl="0" w:tplc="051422A4">
      <w:start w:val="1"/>
      <w:numFmt w:val="bullet"/>
      <w:lvlText w:val="•"/>
      <w:lvlJc w:val="left"/>
      <w:pPr>
        <w:ind w:left="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820AF4">
      <w:start w:val="1"/>
      <w:numFmt w:val="bullet"/>
      <w:lvlText w:val="o"/>
      <w:lvlJc w:val="left"/>
      <w:pPr>
        <w:ind w:left="1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E8FDC0">
      <w:start w:val="1"/>
      <w:numFmt w:val="bullet"/>
      <w:lvlText w:val="▪"/>
      <w:lvlJc w:val="left"/>
      <w:pPr>
        <w:ind w:left="2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826C1C">
      <w:start w:val="1"/>
      <w:numFmt w:val="bullet"/>
      <w:lvlText w:val="•"/>
      <w:lvlJc w:val="left"/>
      <w:pPr>
        <w:ind w:left="2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DCC136">
      <w:start w:val="1"/>
      <w:numFmt w:val="bullet"/>
      <w:lvlText w:val="o"/>
      <w:lvlJc w:val="left"/>
      <w:pPr>
        <w:ind w:left="3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C617E0">
      <w:start w:val="1"/>
      <w:numFmt w:val="bullet"/>
      <w:lvlText w:val="▪"/>
      <w:lvlJc w:val="left"/>
      <w:pPr>
        <w:ind w:left="4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DC72C2">
      <w:start w:val="1"/>
      <w:numFmt w:val="bullet"/>
      <w:lvlText w:val="•"/>
      <w:lvlJc w:val="left"/>
      <w:pPr>
        <w:ind w:left="5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005594">
      <w:start w:val="1"/>
      <w:numFmt w:val="bullet"/>
      <w:lvlText w:val="o"/>
      <w:lvlJc w:val="left"/>
      <w:pPr>
        <w:ind w:left="5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D4E87C">
      <w:start w:val="1"/>
      <w:numFmt w:val="bullet"/>
      <w:lvlText w:val="▪"/>
      <w:lvlJc w:val="left"/>
      <w:pPr>
        <w:ind w:left="6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3E4281"/>
    <w:multiLevelType w:val="hybridMultilevel"/>
    <w:tmpl w:val="12EA20A4"/>
    <w:lvl w:ilvl="0" w:tplc="B9323182">
      <w:start w:val="1"/>
      <w:numFmt w:val="bullet"/>
      <w:lvlText w:val="•"/>
      <w:lvlJc w:val="left"/>
      <w:pPr>
        <w:ind w:left="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067AE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CE7C24">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ACAA3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6A4D6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96E5E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E0AE3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9C432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B6B21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1291F49"/>
    <w:multiLevelType w:val="hybridMultilevel"/>
    <w:tmpl w:val="DE9ED948"/>
    <w:lvl w:ilvl="0" w:tplc="486E294C">
      <w:start w:val="1"/>
      <w:numFmt w:val="bullet"/>
      <w:lvlText w:val="•"/>
      <w:lvlJc w:val="left"/>
      <w:pPr>
        <w:ind w:left="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A6E2DA">
      <w:start w:val="1"/>
      <w:numFmt w:val="bullet"/>
      <w:lvlText w:val="o"/>
      <w:lvlJc w:val="left"/>
      <w:pPr>
        <w:ind w:left="14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0842AC">
      <w:start w:val="1"/>
      <w:numFmt w:val="bullet"/>
      <w:lvlText w:val="▪"/>
      <w:lvlJc w:val="left"/>
      <w:pPr>
        <w:ind w:left="21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CAB590">
      <w:start w:val="1"/>
      <w:numFmt w:val="bullet"/>
      <w:lvlText w:val="•"/>
      <w:lvlJc w:val="left"/>
      <w:pPr>
        <w:ind w:left="2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BAEBEA">
      <w:start w:val="1"/>
      <w:numFmt w:val="bullet"/>
      <w:lvlText w:val="o"/>
      <w:lvlJc w:val="left"/>
      <w:pPr>
        <w:ind w:left="36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16AED8">
      <w:start w:val="1"/>
      <w:numFmt w:val="bullet"/>
      <w:lvlText w:val="▪"/>
      <w:lvlJc w:val="left"/>
      <w:pPr>
        <w:ind w:left="43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B8E636">
      <w:start w:val="1"/>
      <w:numFmt w:val="bullet"/>
      <w:lvlText w:val="•"/>
      <w:lvlJc w:val="left"/>
      <w:pPr>
        <w:ind w:left="50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10EA2C">
      <w:start w:val="1"/>
      <w:numFmt w:val="bullet"/>
      <w:lvlText w:val="o"/>
      <w:lvlJc w:val="left"/>
      <w:pPr>
        <w:ind w:left="57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F60728">
      <w:start w:val="1"/>
      <w:numFmt w:val="bullet"/>
      <w:lvlText w:val="▪"/>
      <w:lvlJc w:val="left"/>
      <w:pPr>
        <w:ind w:left="64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0D71FE"/>
    <w:multiLevelType w:val="hybridMultilevel"/>
    <w:tmpl w:val="DECE1AF4"/>
    <w:lvl w:ilvl="0" w:tplc="6C14CF66">
      <w:start w:val="1"/>
      <w:numFmt w:val="bullet"/>
      <w:lvlText w:val="•"/>
      <w:lvlJc w:val="left"/>
      <w:pPr>
        <w:ind w:left="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0C43F2">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A0EC02">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46856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00AD9A">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7246A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4E68A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12BD82">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38A0BC">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332877796">
    <w:abstractNumId w:val="2"/>
  </w:num>
  <w:num w:numId="2" w16cid:durableId="729964822">
    <w:abstractNumId w:val="0"/>
  </w:num>
  <w:num w:numId="3" w16cid:durableId="2706326">
    <w:abstractNumId w:val="3"/>
  </w:num>
  <w:num w:numId="4" w16cid:durableId="1695231026">
    <w:abstractNumId w:val="4"/>
  </w:num>
  <w:num w:numId="5" w16cid:durableId="382602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DD4"/>
    <w:rsid w:val="001A6BAA"/>
    <w:rsid w:val="005A3342"/>
    <w:rsid w:val="006F1DD4"/>
    <w:rsid w:val="00780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4C823F"/>
  <w15:docId w15:val="{A0AA7F75-B5E4-AD4B-B981-3D04B1B1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30" w:hanging="10"/>
    </w:pPr>
    <w:rPr>
      <w:rFonts w:ascii="Calibri" w:eastAsia="Calibri" w:hAnsi="Calibri" w:cs="Times New Roman"/>
      <w:color w:val="000000"/>
      <w:lang w:eastAsia="en"/>
    </w:rPr>
  </w:style>
  <w:style w:type="paragraph" w:styleId="Heading1">
    <w:name w:val="heading 1"/>
    <w:next w:val="Normal"/>
    <w:link w:val="Heading1Char"/>
    <w:uiPriority w:val="9"/>
    <w:qFormat/>
    <w:pPr>
      <w:keepNext/>
      <w:keepLines/>
      <w:spacing w:after="0" w:line="259" w:lineRule="auto"/>
      <w:ind w:left="30" w:hanging="10"/>
      <w:outlineLvl w:val="0"/>
    </w:pPr>
    <w:rPr>
      <w:rFonts w:ascii="Calibri" w:eastAsia="Calibri" w:hAnsi="Calibri" w:cs="Calibri"/>
      <w:color w:val="2F5496"/>
      <w:sz w:val="32"/>
    </w:rPr>
  </w:style>
  <w:style w:type="paragraph" w:styleId="Heading2">
    <w:name w:val="heading 2"/>
    <w:next w:val="Normal"/>
    <w:link w:val="Heading2Char"/>
    <w:uiPriority w:val="9"/>
    <w:unhideWhenUsed/>
    <w:qFormat/>
    <w:pPr>
      <w:keepNext/>
      <w:keepLines/>
      <w:spacing w:after="0" w:line="259" w:lineRule="auto"/>
      <w:ind w:left="30" w:hanging="10"/>
      <w:outlineLvl w:val="1"/>
    </w:pPr>
    <w:rPr>
      <w:rFonts w:ascii="Calibri" w:eastAsia="Calibri" w:hAnsi="Calibri" w:cs="Calibri"/>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F3763"/>
      <w:sz w:val="24"/>
    </w:rPr>
  </w:style>
  <w:style w:type="character" w:customStyle="1" w:styleId="Heading1Char">
    <w:name w:val="Heading 1 Char"/>
    <w:link w:val="Heading1"/>
    <w:rPr>
      <w:rFonts w:ascii="Calibri" w:eastAsia="Calibri" w:hAnsi="Calibri" w:cs="Calibri"/>
      <w:color w:val="2F5496"/>
      <w:sz w:val="32"/>
    </w:rPr>
  </w:style>
  <w:style w:type="paragraph" w:styleId="TOC1">
    <w:name w:val="toc 1"/>
    <w:hidden/>
    <w:pPr>
      <w:spacing w:after="106" w:line="249" w:lineRule="auto"/>
      <w:ind w:left="285" w:right="15" w:hanging="10"/>
    </w:pPr>
    <w:rPr>
      <w:rFonts w:ascii="Calibri" w:eastAsia="Calibri" w:hAnsi="Calibri" w:cs="Calibri"/>
      <w:b/>
      <w:color w:val="000000"/>
    </w:rPr>
  </w:style>
  <w:style w:type="paragraph" w:styleId="TOC2">
    <w:name w:val="toc 2"/>
    <w:hidden/>
    <w:pPr>
      <w:spacing w:after="52" w:line="248" w:lineRule="auto"/>
      <w:ind w:left="526" w:right="23" w:hanging="10"/>
    </w:pPr>
    <w:rPr>
      <w:rFonts w:ascii="Calibri" w:eastAsia="Calibri" w:hAnsi="Calibri" w:cs="Calibri"/>
      <w:color w:val="000000"/>
    </w:rPr>
  </w:style>
  <w:style w:type="character" w:styleId="Hyperlink">
    <w:name w:val="Hyperlink"/>
    <w:basedOn w:val="DefaultParagraphFont"/>
    <w:uiPriority w:val="99"/>
    <w:unhideWhenUsed/>
    <w:rsid w:val="00780CED"/>
    <w:rPr>
      <w:color w:val="467886" w:themeColor="hyperlink"/>
      <w:u w:val="single"/>
    </w:rPr>
  </w:style>
  <w:style w:type="character" w:styleId="UnresolvedMention">
    <w:name w:val="Unresolved Mention"/>
    <w:basedOn w:val="DefaultParagraphFont"/>
    <w:uiPriority w:val="99"/>
    <w:semiHidden/>
    <w:unhideWhenUsed/>
    <w:rsid w:val="00780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atershed.co.uk/filmhub/membership/" TargetMode="External"/><Relationship Id="rId21" Type="http://schemas.openxmlformats.org/officeDocument/2006/relationships/hyperlink" Target="https://airtable.com/app77JVLjO9sS3wcr/pago4HCaYXEPotzkb/form" TargetMode="External"/><Relationship Id="rId42" Type="http://schemas.openxmlformats.org/officeDocument/2006/relationships/hyperlink" Target="https://watershed.co.uk/filmhub/guides-resources-exhibition/working-with-young-people/" TargetMode="External"/><Relationship Id="rId47" Type="http://schemas.openxmlformats.org/officeDocument/2006/relationships/hyperlink" Target="https://watershed.co.uk/filmhub/guides-resources-exhibition/working-with-young-people/" TargetMode="External"/><Relationship Id="rId63" Type="http://schemas.openxmlformats.org/officeDocument/2006/relationships/hyperlink" Target="https://watershed.co.uk/filmhub/guides-resources-exhibition/guide-to-working-with-archive-collections/" TargetMode="External"/><Relationship Id="rId68" Type="http://schemas.openxmlformats.org/officeDocument/2006/relationships/hyperlink" Target="https://watershed.co.uk/filmhub/funding/fan-film-exhibition-fund/" TargetMode="External"/><Relationship Id="rId84" Type="http://schemas.openxmlformats.org/officeDocument/2006/relationships/hyperlink" Target="https://www.watershed.co.uk/policies/complaints-process" TargetMode="External"/><Relationship Id="rId89" Type="http://schemas.openxmlformats.org/officeDocument/2006/relationships/hyperlink" Target="http://www.watershed.co.uk/filmhub" TargetMode="External"/><Relationship Id="rId16" Type="http://schemas.openxmlformats.org/officeDocument/2006/relationships/hyperlink" Target="https://www.bfi.org.uk/get-funding-support/access-support-bfi-fund-applicants" TargetMode="External"/><Relationship Id="rId11" Type="http://schemas.openxmlformats.org/officeDocument/2006/relationships/hyperlink" Target="https://watershed.co.uk/filmhub/funding/fan-film-exhibition-fund/" TargetMode="External"/><Relationship Id="rId32" Type="http://schemas.openxmlformats.org/officeDocument/2006/relationships/hyperlink" Target="https://watershed.co.uk/filmhub/membership/" TargetMode="External"/><Relationship Id="rId37" Type="http://schemas.openxmlformats.org/officeDocument/2006/relationships/hyperlink" Target="https://watershed.co.uk/filmhub/membership/" TargetMode="External"/><Relationship Id="rId53" Type="http://schemas.openxmlformats.org/officeDocument/2006/relationships/hyperlink" Target="https://watershed.co.uk/filmhub/training-support/beyond-boundaries-360-2021/beyond-boundaries-meet-the-2021-participants/" TargetMode="External"/><Relationship Id="rId58" Type="http://schemas.openxmlformats.org/officeDocument/2006/relationships/hyperlink" Target="https://www.theboxplymouth.com/image-and-film-service" TargetMode="External"/><Relationship Id="rId74" Type="http://schemas.openxmlformats.org/officeDocument/2006/relationships/hyperlink" Target="https://watershed.co.uk/filmhub/funding/fan-film-exhibition-fund/" TargetMode="External"/><Relationship Id="rId79" Type="http://schemas.openxmlformats.org/officeDocument/2006/relationships/hyperlink" Target="https://airtable.com/app77JVLjO9sS3wcr/pagtlMVsaI7c7zGkd/form" TargetMode="External"/><Relationship Id="rId5" Type="http://schemas.openxmlformats.org/officeDocument/2006/relationships/image" Target="media/image1.jpg"/><Relationship Id="rId90" Type="http://schemas.openxmlformats.org/officeDocument/2006/relationships/hyperlink" Target="http://www.watershed.co.uk/filmhub" TargetMode="External"/><Relationship Id="rId95" Type="http://schemas.openxmlformats.org/officeDocument/2006/relationships/customXml" Target="../customXml/item2.xml"/><Relationship Id="rId22" Type="http://schemas.openxmlformats.org/officeDocument/2006/relationships/hyperlink" Target="https://airtable.com/app77JVLjO9sS3wcr/pagtlMVsaI7c7zGkd/form" TargetMode="External"/><Relationship Id="rId27" Type="http://schemas.openxmlformats.org/officeDocument/2006/relationships/hyperlink" Target="https://watershed.co.uk/filmhub/membership/" TargetMode="External"/><Relationship Id="rId43" Type="http://schemas.openxmlformats.org/officeDocument/2006/relationships/hyperlink" Target="https://watershed.co.uk/filmhub/guides-resources-exhibition/working-with-young-people/" TargetMode="External"/><Relationship Id="rId48" Type="http://schemas.openxmlformats.org/officeDocument/2006/relationships/hyperlink" Target="https://watershed.co.uk/filmhub/training-support/beyond-boundaries-360-2021/beyond-boundaries-meet-the-2021-participants/" TargetMode="External"/><Relationship Id="rId64" Type="http://schemas.openxmlformats.org/officeDocument/2006/relationships/hyperlink" Target="https://core-cms.bfi.org.uk/media/25091/download" TargetMode="External"/><Relationship Id="rId69" Type="http://schemas.openxmlformats.org/officeDocument/2006/relationships/hyperlink" Target="https://watershed.co.uk/filmhub/funding/fan-film-exhibition-fund/" TargetMode="External"/><Relationship Id="rId8" Type="http://schemas.openxmlformats.org/officeDocument/2006/relationships/hyperlink" Target="https://watershed.co.uk/filmhub/" TargetMode="External"/><Relationship Id="rId51" Type="http://schemas.openxmlformats.org/officeDocument/2006/relationships/hyperlink" Target="https://watershed.co.uk/filmhub/training-support/beyond-boundaries-360-2021/beyond-boundaries-meet-the-2021-participants/" TargetMode="External"/><Relationship Id="rId72" Type="http://schemas.openxmlformats.org/officeDocument/2006/relationships/hyperlink" Target="https://watershed.co.uk/filmhub/funding/fan-film-exhibition-fund/" TargetMode="External"/><Relationship Id="rId80" Type="http://schemas.openxmlformats.org/officeDocument/2006/relationships/hyperlink" Target="https://www.bfi.org.uk/supporting-uk-film/diversity-inclusion/bfi-diversity-standards" TargetMode="External"/><Relationship Id="rId85" Type="http://schemas.openxmlformats.org/officeDocument/2006/relationships/hyperlink" Target="https://www.watershed.co.uk/policies/complaints-process"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atershed.co.uk/filmhub/funding/fan-film-exhibition-fund/" TargetMode="External"/><Relationship Id="rId17" Type="http://schemas.openxmlformats.org/officeDocument/2006/relationships/hyperlink" Target="https://www.bfi.org.uk/get-funding-support/access-support-bfi-fund-applicants" TargetMode="External"/><Relationship Id="rId25" Type="http://schemas.openxmlformats.org/officeDocument/2006/relationships/hyperlink" Target="https://watershed.co.uk/filmhub/membership/" TargetMode="External"/><Relationship Id="rId33" Type="http://schemas.openxmlformats.org/officeDocument/2006/relationships/hyperlink" Target="https://watershed.co.uk/filmhub/membership/" TargetMode="External"/><Relationship Id="rId38" Type="http://schemas.openxmlformats.org/officeDocument/2006/relationships/hyperlink" Target="https://watershed.co.uk/filmhub/membership/" TargetMode="External"/><Relationship Id="rId46" Type="http://schemas.openxmlformats.org/officeDocument/2006/relationships/hyperlink" Target="https://watershed.co.uk/filmhub/guides-resources-exhibition/working-with-young-people/" TargetMode="External"/><Relationship Id="rId59" Type="http://schemas.openxmlformats.org/officeDocument/2006/relationships/hyperlink" Target="https://www.theboxplymouth.com/image-and-film-service" TargetMode="External"/><Relationship Id="rId67" Type="http://schemas.openxmlformats.org/officeDocument/2006/relationships/hyperlink" Target="https://www.bfi.org.uk/get-funding-support/access-support-bfi-film-fund-film-audience-network-applicants" TargetMode="External"/><Relationship Id="rId20" Type="http://schemas.openxmlformats.org/officeDocument/2006/relationships/hyperlink" Target="https://blog.bfi.org.uk/" TargetMode="External"/><Relationship Id="rId41" Type="http://schemas.openxmlformats.org/officeDocument/2006/relationships/hyperlink" Target="https://blog.bfi.org.uk/long-read/national-lottery-strategy/about-the-bfi-national-lottery-funding-plan/" TargetMode="External"/><Relationship Id="rId54" Type="http://schemas.openxmlformats.org/officeDocument/2006/relationships/hyperlink" Target="https://www.theboxplymouth.com/image-and-film-service" TargetMode="External"/><Relationship Id="rId62" Type="http://schemas.openxmlformats.org/officeDocument/2006/relationships/hyperlink" Target="https://watershed.co.uk/filmhub/guides-resources-exhibition/guide-to-working-with-archive-collections/" TargetMode="External"/><Relationship Id="rId70" Type="http://schemas.openxmlformats.org/officeDocument/2006/relationships/hyperlink" Target="https://watershed.co.uk/filmhub/funding/fan-film-exhibition-fund/" TargetMode="External"/><Relationship Id="rId75" Type="http://schemas.openxmlformats.org/officeDocument/2006/relationships/hyperlink" Target="https://public.3.basecamp.com/p/7rTmoptn1kUnvLeK7A28Nbm1/vault" TargetMode="External"/><Relationship Id="rId83" Type="http://schemas.openxmlformats.org/officeDocument/2006/relationships/hyperlink" Target="https://www.bfi.org.uk/supporting-uk-film/diversity-inclusion/bfi-diversity-standards" TargetMode="External"/><Relationship Id="rId88" Type="http://schemas.openxmlformats.org/officeDocument/2006/relationships/hyperlink" Target="http://www.watershed.co.uk/filmhub" TargetMode="External"/><Relationship Id="rId91" Type="http://schemas.openxmlformats.org/officeDocument/2006/relationships/hyperlink" Target="http://www.watershed.co.uk/filmhub" TargetMode="External"/><Relationship Id="rId9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www.bfi.org.uk/get-funding-support/access-support-bfi-fund-applicants" TargetMode="External"/><Relationship Id="rId23" Type="http://schemas.openxmlformats.org/officeDocument/2006/relationships/hyperlink" Target="https://blog.bfi.org.uk/" TargetMode="External"/><Relationship Id="rId28" Type="http://schemas.openxmlformats.org/officeDocument/2006/relationships/hyperlink" Target="https://watershed.co.uk/filmhub/membership/" TargetMode="External"/><Relationship Id="rId36" Type="http://schemas.openxmlformats.org/officeDocument/2006/relationships/hyperlink" Target="https://watershed.co.uk/filmhub/membership/" TargetMode="External"/><Relationship Id="rId49" Type="http://schemas.openxmlformats.org/officeDocument/2006/relationships/hyperlink" Target="https://watershed.co.uk/filmhub/training-support/beyond-boundaries-360-2021/beyond-boundaries-meet-the-2021-participants/" TargetMode="External"/><Relationship Id="rId57" Type="http://schemas.openxmlformats.org/officeDocument/2006/relationships/hyperlink" Target="https://www.theboxplymouth.com/image-and-film-service" TargetMode="External"/><Relationship Id="rId10" Type="http://schemas.openxmlformats.org/officeDocument/2006/relationships/hyperlink" Target="https://blog.bfi.org.uk/" TargetMode="External"/><Relationship Id="rId31" Type="http://schemas.openxmlformats.org/officeDocument/2006/relationships/hyperlink" Target="https://watershed.co.uk/filmhub/membership/" TargetMode="External"/><Relationship Id="rId44" Type="http://schemas.openxmlformats.org/officeDocument/2006/relationships/hyperlink" Target="https://watershed.co.uk/filmhub/guides-resources-exhibition/working-with-young-people/" TargetMode="External"/><Relationship Id="rId52" Type="http://schemas.openxmlformats.org/officeDocument/2006/relationships/hyperlink" Target="https://watershed.co.uk/filmhub/training-support/beyond-boundaries-360-2021/beyond-boundaries-meet-the-2021-participants/" TargetMode="External"/><Relationship Id="rId60" Type="http://schemas.openxmlformats.org/officeDocument/2006/relationships/hyperlink" Target="https://watershed.co.uk/filmhub/updates/news/access-the-box-archive/" TargetMode="External"/><Relationship Id="rId65" Type="http://schemas.openxmlformats.org/officeDocument/2006/relationships/hyperlink" Target="https://core-cms.bfi.org.uk/media/25091/download" TargetMode="External"/><Relationship Id="rId73" Type="http://schemas.openxmlformats.org/officeDocument/2006/relationships/hyperlink" Target="https://watershed.co.uk/filmhub/funding/fan-film-exhibition-fund/" TargetMode="External"/><Relationship Id="rId78" Type="http://schemas.openxmlformats.org/officeDocument/2006/relationships/hyperlink" Target="https://airtable.com/app77JVLjO9sS3wcr/pagtlMVsaI7c7zGkd/form" TargetMode="External"/><Relationship Id="rId81" Type="http://schemas.openxmlformats.org/officeDocument/2006/relationships/hyperlink" Target="https://www.bfi.org.uk/supporting-uk-film/diversity-inclusion/bfi-diversity-standards" TargetMode="External"/><Relationship Id="rId86" Type="http://schemas.openxmlformats.org/officeDocument/2006/relationships/hyperlink" Target="https://www.watershed.co.uk/policies/complaints-process" TargetMode="External"/><Relationship Id="rId9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blog.bfi.org.uk/" TargetMode="External"/><Relationship Id="rId13" Type="http://schemas.openxmlformats.org/officeDocument/2006/relationships/hyperlink" Target="https://watershed.co.uk/filmhub/funding/fan-film-exhibition-fund/" TargetMode="External"/><Relationship Id="rId18" Type="http://schemas.openxmlformats.org/officeDocument/2006/relationships/hyperlink" Target="https://blog.bfi.org.uk/" TargetMode="External"/><Relationship Id="rId39" Type="http://schemas.openxmlformats.org/officeDocument/2006/relationships/hyperlink" Target="https://watershed.co.uk/filmhub/membership/" TargetMode="External"/><Relationship Id="rId34" Type="http://schemas.openxmlformats.org/officeDocument/2006/relationships/hyperlink" Target="https://watershed.co.uk/filmhub/membership/" TargetMode="External"/><Relationship Id="rId50" Type="http://schemas.openxmlformats.org/officeDocument/2006/relationships/hyperlink" Target="https://watershed.co.uk/filmhub/training-support/beyond-boundaries-360-2021/beyond-boundaries-meet-the-2021-participants/" TargetMode="External"/><Relationship Id="rId55" Type="http://schemas.openxmlformats.org/officeDocument/2006/relationships/hyperlink" Target="https://www.theboxplymouth.com/image-and-film-service" TargetMode="External"/><Relationship Id="rId76" Type="http://schemas.openxmlformats.org/officeDocument/2006/relationships/hyperlink" Target="https://public.3.basecamp.com/p/7rTmoptn1kUnvLeK7A28Nbm1/vault" TargetMode="External"/><Relationship Id="rId7" Type="http://schemas.openxmlformats.org/officeDocument/2006/relationships/hyperlink" Target="https://watershed.co.uk/filmhub/" TargetMode="External"/><Relationship Id="rId71" Type="http://schemas.openxmlformats.org/officeDocument/2006/relationships/hyperlink" Target="https://watershed.co.uk/filmhub/funding/fan-film-exhibition-fund/"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watershed.co.uk/filmhub/membership/" TargetMode="External"/><Relationship Id="rId24" Type="http://schemas.openxmlformats.org/officeDocument/2006/relationships/hyperlink" Target="https://blog.bfi.org.uk/" TargetMode="External"/><Relationship Id="rId40" Type="http://schemas.openxmlformats.org/officeDocument/2006/relationships/hyperlink" Target="https://blog.bfi.org.uk/long-read/national-lottery-strategy/about-the-bfi-national-lottery-funding-plan/" TargetMode="External"/><Relationship Id="rId45" Type="http://schemas.openxmlformats.org/officeDocument/2006/relationships/hyperlink" Target="https://watershed.co.uk/filmhub/guides-resources-exhibition/working-with-young-people/" TargetMode="External"/><Relationship Id="rId66" Type="http://schemas.openxmlformats.org/officeDocument/2006/relationships/hyperlink" Target="https://www.bfi.org.uk/get-funding-support/access-support-bfi-film-fund-film-audience-network-applicants" TargetMode="External"/><Relationship Id="rId87" Type="http://schemas.openxmlformats.org/officeDocument/2006/relationships/hyperlink" Target="https://www.watershed.co.uk/policies/complaints-process" TargetMode="External"/><Relationship Id="rId61" Type="http://schemas.openxmlformats.org/officeDocument/2006/relationships/hyperlink" Target="https://watershed.co.uk/filmhub/updates/news/access-the-box-archive/" TargetMode="External"/><Relationship Id="rId82" Type="http://schemas.openxmlformats.org/officeDocument/2006/relationships/hyperlink" Target="https://www.bfi.org.uk/supporting-uk-film/diversity-inclusion/bfi-diversity-standards" TargetMode="External"/><Relationship Id="rId19" Type="http://schemas.openxmlformats.org/officeDocument/2006/relationships/hyperlink" Target="https://blog.bfi.org.uk/" TargetMode="External"/><Relationship Id="rId14" Type="http://schemas.openxmlformats.org/officeDocument/2006/relationships/hyperlink" Target="https://watershed.co.uk/filmhub/funding/fan-film-exhibition-fund/" TargetMode="External"/><Relationship Id="rId30" Type="http://schemas.openxmlformats.org/officeDocument/2006/relationships/hyperlink" Target="https://watershed.co.uk/filmhub/membership/" TargetMode="External"/><Relationship Id="rId35" Type="http://schemas.openxmlformats.org/officeDocument/2006/relationships/hyperlink" Target="https://watershed.co.uk/filmhub/membership/" TargetMode="External"/><Relationship Id="rId56" Type="http://schemas.openxmlformats.org/officeDocument/2006/relationships/hyperlink" Target="https://www.theboxplymouth.com/image-and-film-service" TargetMode="External"/><Relationship Id="rId77" Type="http://schemas.openxmlformats.org/officeDocument/2006/relationships/hyperlink" Target="https://public.3.basecamp.com/p/ziaBcjWjqwcLDk7VVxrKdQNB/v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C5E2A693BB648B261A99E06B9ED70" ma:contentTypeVersion="18" ma:contentTypeDescription="Create a new document." ma:contentTypeScope="" ma:versionID="082a8881184552895c9b41191c208163">
  <xsd:schema xmlns:xsd="http://www.w3.org/2001/XMLSchema" xmlns:xs="http://www.w3.org/2001/XMLSchema" xmlns:p="http://schemas.microsoft.com/office/2006/metadata/properties" xmlns:ns2="ee82c4e7-a66e-49c8-b259-7e1b19ae64ed" xmlns:ns3="ce7c3d1a-4bdd-46a4-a4bd-be22ba248172" targetNamespace="http://schemas.microsoft.com/office/2006/metadata/properties" ma:root="true" ma:fieldsID="268408cef04c1047768ad67748cc36ec" ns2:_="" ns3:_="">
    <xsd:import namespace="ee82c4e7-a66e-49c8-b259-7e1b19ae64ed"/>
    <xsd:import namespace="ce7c3d1a-4bdd-46a4-a4bd-be22ba2481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2c4e7-a66e-49c8-b259-7e1b19ae6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469585-ed4f-49f8-8d33-9e19768d5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c3d1a-4bdd-46a4-a4bd-be22ba2481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b012bd-cba5-4e74-bb2d-be41dc202ffd}" ma:internalName="TaxCatchAll" ma:showField="CatchAllData" ma:web="ce7c3d1a-4bdd-46a4-a4bd-be22ba248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7c3d1a-4bdd-46a4-a4bd-be22ba248172" xsi:nil="true"/>
    <lcf76f155ced4ddcb4097134ff3c332f xmlns="ee82c4e7-a66e-49c8-b259-7e1b19ae64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91B7F4-06B0-4869-B7C4-EFB6EB22F9D1}"/>
</file>

<file path=customXml/itemProps2.xml><?xml version="1.0" encoding="utf-8"?>
<ds:datastoreItem xmlns:ds="http://schemas.openxmlformats.org/officeDocument/2006/customXml" ds:itemID="{B9102BFE-4003-44F7-8DB5-BABF510CB44B}"/>
</file>

<file path=customXml/itemProps3.xml><?xml version="1.0" encoding="utf-8"?>
<ds:datastoreItem xmlns:ds="http://schemas.openxmlformats.org/officeDocument/2006/customXml" ds:itemID="{83B8DCE9-0193-466F-849E-AD70802FF731}"/>
</file>

<file path=docProps/app.xml><?xml version="1.0" encoding="utf-8"?>
<Properties xmlns="http://schemas.openxmlformats.org/officeDocument/2006/extended-properties" xmlns:vt="http://schemas.openxmlformats.org/officeDocument/2006/docPropsVTypes">
  <Template>Normal.dotm</Template>
  <TotalTime>3</TotalTime>
  <Pages>9</Pages>
  <Words>3884</Words>
  <Characters>22142</Characters>
  <Application>Microsoft Office Word</Application>
  <DocSecurity>0</DocSecurity>
  <Lines>184</Lines>
  <Paragraphs>51</Paragraphs>
  <ScaleCrop>false</ScaleCrop>
  <Company/>
  <LinksUpToDate>false</LinksUpToDate>
  <CharactersWithSpaces>25975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Maddy Probst</dc:creator>
  <cp:keywords/>
  <cp:lastModifiedBy>Neil Ramjee</cp:lastModifiedBy>
  <cp:revision>3</cp:revision>
  <dcterms:created xsi:type="dcterms:W3CDTF">2025-04-09T14:51:00Z</dcterms:created>
  <dcterms:modified xsi:type="dcterms:W3CDTF">2025-04-09T14:52:00Z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0x010100463C5E2A693BB648B261A99E06B9ED70</vt:lpwstr>
  </property>
</Properties>
</file>